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="0" w:beforeAutospacing="0" w:after="0" w:afterAutospacing="0" w:line="360" w:lineRule="auto"/>
        <w:rPr>
          <w:rFonts w:cs="仿宋" w:asciiTheme="minorEastAsia" w:hAnsiTheme="minorEastAsia" w:eastAsiaTheme="minorEastAsia"/>
          <w:szCs w:val="24"/>
        </w:rPr>
      </w:pPr>
      <w:r>
        <w:rPr>
          <w:rFonts w:hint="eastAsia" w:cs="仿宋" w:asciiTheme="minorEastAsia" w:hAnsiTheme="minorEastAsia" w:eastAsiaTheme="minorEastAsia"/>
          <w:bCs/>
          <w:szCs w:val="24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书面文本评分细则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（满分100分，权重：40%）</w:t>
      </w:r>
    </w:p>
    <w:tbl>
      <w:tblPr>
        <w:tblStyle w:val="5"/>
        <w:tblW w:w="86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740"/>
        <w:gridCol w:w="3720"/>
        <w:gridCol w:w="990"/>
        <w:gridCol w:w="11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评分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17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评价点</w:t>
            </w:r>
          </w:p>
        </w:tc>
        <w:tc>
          <w:tcPr>
            <w:tcW w:w="3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满分</w:t>
            </w:r>
          </w:p>
        </w:tc>
        <w:tc>
          <w:tcPr>
            <w:tcW w:w="111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案例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正文（60）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案例选题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选题紧密联系我国公共管理实践中的重大问题，具有典型性，意义重大，材料以作者实地调研获得的一手资料为主。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案例内容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谋篇布局合理；起承转合分明；内容丰富，事件发展和冲突表述清晰。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文本质量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文本规范，语言生动，条理清晰，可读性强，摘要精炼，结语富有启发性，能引发深刻思考。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5" w:hRule="atLeast"/>
        </w:trPr>
        <w:tc>
          <w:tcPr>
            <w:tcW w:w="105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案例分析报告（40）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理论应用、分析水平、对策可行性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使用的相关公共管理理论和工具准确、合理；具有恰当的分析框架，逻辑性强；分析深刻且准确；建议具有针对性、可行性和创新性。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仿宋" w:hAnsi="仿宋" w:eastAsia="仿宋" w:cs="宋体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现场答辩评分细则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（满分100分，权重：60%）</w:t>
      </w:r>
    </w:p>
    <w:tbl>
      <w:tblPr>
        <w:tblStyle w:val="5"/>
        <w:tblW w:w="868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2"/>
        <w:gridCol w:w="2006"/>
        <w:gridCol w:w="4060"/>
        <w:gridCol w:w="836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9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评分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项目</w:t>
            </w:r>
          </w:p>
        </w:tc>
        <w:tc>
          <w:tcPr>
            <w:tcW w:w="200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评分点</w:t>
            </w:r>
          </w:p>
        </w:tc>
        <w:tc>
          <w:tcPr>
            <w:tcW w:w="40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评分标准</w:t>
            </w:r>
          </w:p>
        </w:tc>
        <w:tc>
          <w:tcPr>
            <w:tcW w:w="83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满分</w:t>
            </w:r>
          </w:p>
        </w:tc>
        <w:tc>
          <w:tcPr>
            <w:tcW w:w="82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现场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表现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（40）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语言表达能力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口齿清晰，音量适当，语速快慢适宜。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身体语言与眼神交流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答辩时有眼神交流，现场表现自信。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PPT制作水准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能够准确把握主题，PPT界面风格统一、新颖。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重复性及时间控制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表述简洁明了，在规定时间内完成陈述。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9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团队合作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分工明确，配合默契。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专业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水平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（60）</w:t>
            </w: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答辩能力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能冷静、迅速回应专家所提问题。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方案可行性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方案经得起质疑和挑战。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2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  <w:tc>
          <w:tcPr>
            <w:tcW w:w="200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专业分析能力</w:t>
            </w:r>
          </w:p>
        </w:tc>
        <w:tc>
          <w:tcPr>
            <w:tcW w:w="40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能在现场答辩中运用公共管理知识、理论和分析方法。</w:t>
            </w:r>
          </w:p>
        </w:tc>
        <w:tc>
          <w:tcPr>
            <w:tcW w:w="83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20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jc w:val="center"/>
        <w:textAlignment w:val="auto"/>
        <w:rPr>
          <w:rFonts w:hint="eastAsia" w:ascii="仿宋" w:hAnsi="仿宋" w:eastAsia="仿宋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BD1579"/>
    <w:rsid w:val="00464E56"/>
    <w:rsid w:val="00914E4B"/>
    <w:rsid w:val="00B96B08"/>
    <w:rsid w:val="3BCB6426"/>
    <w:rsid w:val="7DBD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Strong"/>
    <w:qFormat/>
    <w:uiPriority w:val="22"/>
    <w:rPr>
      <w:b/>
    </w:rPr>
  </w:style>
  <w:style w:type="character" w:customStyle="1" w:styleId="8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534</Characters>
  <Lines>4</Lines>
  <Paragraphs>1</Paragraphs>
  <TotalTime>3</TotalTime>
  <ScaleCrop>false</ScaleCrop>
  <LinksUpToDate>false</LinksUpToDate>
  <CharactersWithSpaces>626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2019-06-17T11:09:00Z</dcterms:created>
  <dc:creator>直捣黄龙</dc:creator>
  <cp:lastModifiedBy>东菲</cp:lastModifiedBy>
  <dcterms:modified xsi:type="dcterms:W3CDTF">2019-09-15T04:20:43Z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