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500"/>
        <w:gridCol w:w="4147"/>
        <w:gridCol w:w="1398"/>
        <w:gridCol w:w="1122"/>
      </w:tblGrid>
      <w:tr w:rsidR="002306A8" w:rsidTr="00C934A4">
        <w:trPr>
          <w:trHeight w:val="540"/>
        </w:trPr>
        <w:tc>
          <w:tcPr>
            <w:tcW w:w="8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06A8" w:rsidRDefault="002306A8" w:rsidP="00C934A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30"/>
                <w:szCs w:val="30"/>
                <w:lang w:bidi="ar"/>
              </w:rPr>
              <w:t>杭州师范大学第</w:t>
            </w:r>
            <w:r w:rsidR="003F0C9C">
              <w:rPr>
                <w:rFonts w:ascii="等线" w:eastAsia="等线" w:hAnsi="等线" w:cs="等线" w:hint="eastAsia"/>
                <w:b/>
                <w:color w:val="000000"/>
                <w:kern w:val="0"/>
                <w:sz w:val="30"/>
                <w:szCs w:val="30"/>
                <w:lang w:bidi="ar"/>
              </w:rPr>
              <w:t>四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30"/>
                <w:szCs w:val="30"/>
                <w:lang w:bidi="ar"/>
              </w:rPr>
              <w:t>届大学生公共管理案例大赛进入决赛项目</w:t>
            </w:r>
          </w:p>
        </w:tc>
      </w:tr>
      <w:tr w:rsidR="002306A8" w:rsidTr="00196307">
        <w:trPr>
          <w:trHeight w:val="62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06A8" w:rsidRDefault="002306A8" w:rsidP="00C93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06A8" w:rsidRDefault="002306A8" w:rsidP="00C93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队伍名称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06A8" w:rsidRDefault="002306A8" w:rsidP="00C93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06A8" w:rsidRDefault="002306A8" w:rsidP="00C93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06A8" w:rsidRDefault="002306A8" w:rsidP="00C93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3F0C9C" w:rsidTr="00196307">
        <w:trPr>
          <w:trHeight w:val="5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Pr="0008495F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08495F">
              <w:rPr>
                <w:rFonts w:ascii="仿宋" w:eastAsia="仿宋" w:hAnsi="仿宋" w:cs="Times New Roman" w:hint="eastAsia"/>
                <w:bCs/>
                <w:sz w:val="24"/>
              </w:rPr>
              <w:t>吾将上下而求索队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Pr="0008495F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08495F">
              <w:rPr>
                <w:rFonts w:ascii="仿宋" w:eastAsia="仿宋" w:hAnsi="仿宋" w:cs="仿宋" w:hint="eastAsia"/>
                <w:kern w:val="0"/>
                <w:sz w:val="24"/>
              </w:rPr>
              <w:t>路漫漫其“修”远兮——小镇“拉链马路”背后的控制权逻辑及有效治理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Pr="0008495F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08495F">
              <w:rPr>
                <w:rFonts w:ascii="仿宋" w:eastAsia="仿宋" w:hAnsi="仿宋" w:cs="Times New Roman" w:hint="eastAsia"/>
                <w:bCs/>
                <w:sz w:val="24"/>
              </w:rPr>
              <w:t>郑文颖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Pr="0008495F" w:rsidRDefault="003F0C9C" w:rsidP="003F0C9C">
            <w:pPr>
              <w:widowControl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08495F">
              <w:rPr>
                <w:rFonts w:ascii="仿宋" w:eastAsia="仿宋" w:hAnsi="仿宋" w:cs="Times New Roman" w:hint="eastAsia"/>
                <w:bCs/>
                <w:sz w:val="24"/>
              </w:rPr>
              <w:t>黄俊尧</w:t>
            </w:r>
          </w:p>
        </w:tc>
      </w:tr>
      <w:tr w:rsidR="003F0C9C" w:rsidTr="00196307">
        <w:trPr>
          <w:trHeight w:val="5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帕累托优加优队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从悬浮治理到自主性嵌入：移民安置社区的治理困境与出路——基于D社区的案例调查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陈紫依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陈永杰</w:t>
            </w:r>
          </w:p>
        </w:tc>
      </w:tr>
      <w:tr w:rsidR="003F0C9C" w:rsidTr="00196307">
        <w:trPr>
          <w:trHeight w:val="5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不想躺平队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飞砖飞絮何处是 条抓块统助整治——基于衢州市姜家坞村垃圾处理的案例研究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李安南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陈永杰</w:t>
            </w:r>
          </w:p>
        </w:tc>
      </w:tr>
      <w:tr w:rsidR="003F0C9C" w:rsidTr="00196307">
        <w:trPr>
          <w:trHeight w:val="8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跟着党走永远队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一泓清泉出深山：一个易地搬迁合并村的共同富裕路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Pr="00600693" w:rsidRDefault="003F0C9C" w:rsidP="003F0C9C">
            <w:pPr>
              <w:ind w:right="140"/>
              <w:jc w:val="center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祝露景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赵光勇</w:t>
            </w:r>
          </w:p>
        </w:tc>
      </w:tr>
      <w:tr w:rsidR="003F0C9C" w:rsidTr="00196307">
        <w:trPr>
          <w:trHeight w:val="5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小儿无赖队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蓬头稚子何处去，“驿”齐学游乐开颜</w:t>
            </w:r>
          </w:p>
          <w:p w:rsidR="003F0C9C" w:rsidRDefault="003F0C9C" w:rsidP="003F0C9C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——基于杭州金星社区“阳光小伢儿”驿站的调研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程梦宁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李晨行</w:t>
            </w:r>
          </w:p>
        </w:tc>
      </w:tr>
      <w:tr w:rsidR="003F0C9C" w:rsidTr="00196307">
        <w:trPr>
          <w:trHeight w:val="115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“思彻寰宇”队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196307">
            <w:pPr>
              <w:pStyle w:val="1"/>
              <w:spacing w:before="0" w:after="0" w:line="240" w:lineRule="auto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kern w:val="0"/>
                <w:sz w:val="24"/>
                <w:szCs w:val="24"/>
              </w:rPr>
              <w:t>扶老安老常安太，智慧养老世泽长——基于数字化背景下的杭州市闸弄口街道“智慧养老”模式研究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田会懿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周思宇</w:t>
            </w:r>
          </w:p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王小合</w:t>
            </w:r>
          </w:p>
        </w:tc>
      </w:tr>
      <w:tr w:rsidR="003F0C9C" w:rsidTr="00196307">
        <w:trPr>
          <w:trHeight w:val="5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rPr>
                <w:rFonts w:ascii="仿宋" w:eastAsia="仿宋" w:hAnsi="仿宋" w:cs="微软雅黑"/>
                <w:bCs/>
                <w:sz w:val="24"/>
              </w:rPr>
            </w:pPr>
            <w:r>
              <w:rPr>
                <w:rFonts w:ascii="仿宋" w:eastAsia="仿宋" w:hAnsi="仿宋" w:cs="微软雅黑" w:hint="eastAsia"/>
                <w:bCs/>
                <w:sz w:val="24"/>
              </w:rPr>
              <w:t>美特斯邦威队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“绿舟”穿行城乡间，霅上祥和乐开颜</w:t>
            </w:r>
          </w:p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--公共价值视角下基本公共服务均等化的实施与治理对策研究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张可妍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施远涛</w:t>
            </w:r>
          </w:p>
        </w:tc>
      </w:tr>
      <w:tr w:rsidR="003F0C9C" w:rsidTr="00196307">
        <w:trPr>
          <w:trHeight w:val="8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智慧彩巷队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未来社区建设中政府行为的逻辑：新启鸿蒙的仓溢东苑与少年盛气的万通公馆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张彤晨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朱海龙</w:t>
            </w:r>
          </w:p>
        </w:tc>
      </w:tr>
      <w:tr w:rsidR="003F0C9C" w:rsidTr="00196307">
        <w:trPr>
          <w:trHeight w:val="112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去景宁吃茭白队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spacing w:before="100" w:after="10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“一核多元”：民族区域乡村产业振兴中的政府“元治理”实践与思考——以浙江景宁畲族自治县“景宁600”品牌的发展为例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朱思甜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施远涛</w:t>
            </w:r>
          </w:p>
        </w:tc>
      </w:tr>
      <w:tr w:rsidR="003F0C9C" w:rsidTr="00196307">
        <w:trPr>
          <w:trHeight w:val="8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摇楫共渡水之渚队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停车路上生荆棘，刚柔并施显神通——良渚社区议事协商机制在停车治理过程中的运用及挑战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陈宛晓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赵光勇</w:t>
            </w:r>
          </w:p>
        </w:tc>
      </w:tr>
      <w:tr w:rsidR="003F0C9C" w:rsidTr="00196307">
        <w:trPr>
          <w:trHeight w:val="8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sz w:val="24"/>
              </w:rPr>
            </w:pPr>
            <w:r>
              <w:rPr>
                <w:rFonts w:ascii="仿宋" w:eastAsia="仿宋" w:hAnsi="仿宋" w:cs="微软雅黑" w:hint="eastAsia"/>
                <w:bCs/>
                <w:sz w:val="24"/>
              </w:rPr>
              <w:t>未来已来队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spacing w:before="100" w:after="10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新型政企伙伴关系的创新和发展路径</w:t>
            </w:r>
          </w:p>
          <w:p w:rsidR="003F0C9C" w:rsidRDefault="003F0C9C" w:rsidP="003F0C9C">
            <w:pPr>
              <w:widowControl/>
              <w:spacing w:before="100" w:after="100"/>
              <w:jc w:val="center"/>
              <w:rPr>
                <w:rFonts w:ascii="仿宋" w:eastAsia="仿宋" w:hAnsi="仿宋" w:cs="微软雅黑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——基于七彩未来社区的探讨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朱世乾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李晨行</w:t>
            </w:r>
          </w:p>
        </w:tc>
      </w:tr>
      <w:tr w:rsidR="003F0C9C" w:rsidTr="00196307">
        <w:trPr>
          <w:trHeight w:val="68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小叮当队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医学检查检验结果互认   </w:t>
            </w:r>
          </w:p>
          <w:p w:rsidR="003F0C9C" w:rsidRDefault="003F0C9C" w:rsidP="003F0C9C">
            <w:pPr>
              <w:widowControl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探索协同创新理论在医疗卫生服务数字治理中的实践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ind w:right="140"/>
              <w:jc w:val="center"/>
              <w:rPr>
                <w:rFonts w:ascii="仿宋" w:eastAsia="仿宋" w:hAnsi="仿宋" w:cs="微软雅黑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bCs/>
                <w:kern w:val="0"/>
                <w:sz w:val="24"/>
                <w:lang w:bidi="ar"/>
              </w:rPr>
              <w:t>潘莎莎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F0C9C" w:rsidRDefault="003F0C9C" w:rsidP="003F0C9C">
            <w:pPr>
              <w:widowControl/>
              <w:jc w:val="center"/>
              <w:rPr>
                <w:rFonts w:ascii="仿宋" w:eastAsia="仿宋" w:hAnsi="仿宋" w:cs="MS Gothic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MS Gothic" w:hint="eastAsia"/>
                <w:bCs/>
                <w:kern w:val="0"/>
                <w:sz w:val="24"/>
                <w:lang w:bidi="ar"/>
              </w:rPr>
              <w:t>倪紫菱</w:t>
            </w:r>
          </w:p>
          <w:p w:rsidR="003F0C9C" w:rsidRDefault="003F0C9C" w:rsidP="003F0C9C">
            <w:pPr>
              <w:widowControl/>
              <w:jc w:val="center"/>
              <w:rPr>
                <w:rFonts w:ascii="仿宋" w:eastAsia="仿宋" w:hAnsi="仿宋" w:cs="MS Gothic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MS Gothic" w:hint="eastAsia"/>
                <w:bCs/>
                <w:kern w:val="0"/>
                <w:sz w:val="24"/>
                <w:lang w:bidi="ar"/>
              </w:rPr>
              <w:t xml:space="preserve">孙 </w:t>
            </w:r>
            <w:r>
              <w:rPr>
                <w:rFonts w:ascii="仿宋" w:eastAsia="仿宋" w:hAnsi="仿宋" w:cs="MS Gothic"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MS Gothic" w:hint="eastAsia"/>
                <w:bCs/>
                <w:kern w:val="0"/>
                <w:sz w:val="24"/>
                <w:lang w:bidi="ar"/>
              </w:rPr>
              <w:t>涛</w:t>
            </w:r>
          </w:p>
        </w:tc>
      </w:tr>
    </w:tbl>
    <w:p w:rsidR="00345105" w:rsidRDefault="00345105"/>
    <w:sectPr w:rsidR="0034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43" w:rsidRDefault="00FE5843" w:rsidP="002306A8">
      <w:r>
        <w:separator/>
      </w:r>
    </w:p>
  </w:endnote>
  <w:endnote w:type="continuationSeparator" w:id="0">
    <w:p w:rsidR="00FE5843" w:rsidRDefault="00FE5843" w:rsidP="0023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43" w:rsidRDefault="00FE5843" w:rsidP="002306A8">
      <w:r>
        <w:separator/>
      </w:r>
    </w:p>
  </w:footnote>
  <w:footnote w:type="continuationSeparator" w:id="0">
    <w:p w:rsidR="00FE5843" w:rsidRDefault="00FE5843" w:rsidP="0023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C"/>
    <w:rsid w:val="00196307"/>
    <w:rsid w:val="002306A8"/>
    <w:rsid w:val="00345105"/>
    <w:rsid w:val="003F0C9C"/>
    <w:rsid w:val="00574AFC"/>
    <w:rsid w:val="007A3599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FDD04-85CC-448A-AC75-2B4EDA1D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A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3F0C9C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6A8"/>
    <w:rPr>
      <w:sz w:val="18"/>
      <w:szCs w:val="18"/>
    </w:rPr>
  </w:style>
  <w:style w:type="character" w:customStyle="1" w:styleId="font21">
    <w:name w:val="font21"/>
    <w:basedOn w:val="a0"/>
    <w:qFormat/>
    <w:rsid w:val="002306A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rsid w:val="003F0C9C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2021-09-19T02:38:00Z</dcterms:created>
  <dcterms:modified xsi:type="dcterms:W3CDTF">2021-09-19T02:47:00Z</dcterms:modified>
</cp:coreProperties>
</file>