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10585">
      <w:pPr>
        <w:jc w:val="center"/>
        <w:rPr>
          <w:rFonts w:hint="eastAsia" w:ascii="方正小标宋简体" w:hAnsi="Calibri" w:eastAsia="方正小标宋简体" w:cs="宋体"/>
          <w:b/>
          <w:sz w:val="36"/>
          <w:szCs w:val="36"/>
          <w:lang w:eastAsia="zh-CN"/>
        </w:rPr>
      </w:pPr>
      <w:bookmarkStart w:id="0" w:name="OLE_LINK5"/>
      <w:bookmarkStart w:id="1" w:name="OLE_LINK1"/>
      <w:r>
        <w:rPr>
          <w:rFonts w:hint="eastAsia" w:ascii="方正小标宋简体" w:hAnsi="Calibri" w:eastAsia="方正小标宋简体" w:cs="宋体"/>
          <w:b/>
          <w:sz w:val="36"/>
          <w:szCs w:val="36"/>
          <w:lang w:eastAsia="zh-CN"/>
        </w:rPr>
        <w:t>公共管理学院</w:t>
      </w:r>
      <w:r>
        <w:rPr>
          <w:rFonts w:hint="eastAsia" w:ascii="方正小标宋简体" w:hAnsi="Calibri" w:eastAsia="方正小标宋简体" w:cs="宋体"/>
          <w:b/>
          <w:sz w:val="36"/>
          <w:szCs w:val="36"/>
        </w:rPr>
        <w:t>团员发展工作实施细则</w:t>
      </w:r>
    </w:p>
    <w:bookmarkEnd w:id="0"/>
    <w:bookmarkEnd w:id="1"/>
    <w:p w14:paraId="0B8BAF82">
      <w:pPr>
        <w:spacing w:line="560" w:lineRule="exact"/>
        <w:rPr>
          <w:rFonts w:ascii="方正小标宋简体" w:eastAsia="方正小标宋简体" w:cs="宋体"/>
          <w:color w:val="454955"/>
          <w:kern w:val="0"/>
          <w:sz w:val="36"/>
          <w:szCs w:val="36"/>
        </w:rPr>
      </w:pPr>
    </w:p>
    <w:p w14:paraId="30FD2266">
      <w:pPr>
        <w:ind w:firstLine="640" w:firstLineChars="200"/>
        <w:rPr>
          <w:rFonts w:ascii="仿宋" w:hAnsi="仿宋" w:eastAsia="仿宋" w:cs="仿宋"/>
          <w:sz w:val="32"/>
          <w:szCs w:val="32"/>
        </w:rPr>
      </w:pPr>
      <w:r>
        <w:rPr>
          <w:rFonts w:hint="eastAsia" w:ascii="仿宋" w:hAnsi="仿宋" w:eastAsia="仿宋" w:cs="仿宋"/>
          <w:sz w:val="32"/>
          <w:szCs w:val="32"/>
        </w:rPr>
        <w:t>为带领广大青年学生积极向团组织靠拢，加强我院青年学生的思想教育，根据《中国共产主义青年团章程》的相关规定，落实共青团改革攻坚、从严治团要求，结合学院实际，特制定《杭州师范大学</w:t>
      </w:r>
      <w:r>
        <w:rPr>
          <w:rFonts w:hint="eastAsia" w:ascii="仿宋" w:hAnsi="仿宋" w:eastAsia="仿宋" w:cs="仿宋"/>
          <w:sz w:val="32"/>
          <w:szCs w:val="32"/>
          <w:lang w:eastAsia="zh-CN"/>
        </w:rPr>
        <w:t>公共管理学院</w:t>
      </w:r>
      <w:r>
        <w:rPr>
          <w:rFonts w:hint="eastAsia" w:ascii="仿宋" w:hAnsi="仿宋" w:eastAsia="仿宋" w:cs="仿宋"/>
          <w:sz w:val="32"/>
          <w:szCs w:val="32"/>
        </w:rPr>
        <w:t>团员发展工作实施细则（试行）》，请各团支部遵照执行。</w:t>
      </w:r>
    </w:p>
    <w:p w14:paraId="59A1A57E">
      <w:pPr>
        <w:ind w:firstLine="640" w:firstLineChars="200"/>
        <w:rPr>
          <w:rFonts w:ascii="黑体" w:hAnsi="黑体" w:eastAsia="黑体" w:cs="黑体"/>
          <w:bCs/>
          <w:sz w:val="32"/>
          <w:szCs w:val="32"/>
        </w:rPr>
      </w:pPr>
      <w:r>
        <w:rPr>
          <w:rFonts w:hint="eastAsia" w:ascii="黑体" w:hAnsi="黑体" w:eastAsia="黑体" w:cs="黑体"/>
          <w:bCs/>
          <w:sz w:val="32"/>
          <w:szCs w:val="32"/>
        </w:rPr>
        <w:t>一、基本条件</w:t>
      </w:r>
    </w:p>
    <w:p w14:paraId="4BE51CA5">
      <w:pPr>
        <w:ind w:firstLine="640" w:firstLineChars="200"/>
        <w:rPr>
          <w:rFonts w:ascii="仿宋" w:hAnsi="仿宋" w:eastAsia="仿宋" w:cs="仿宋"/>
          <w:sz w:val="32"/>
          <w:szCs w:val="32"/>
        </w:rPr>
      </w:pPr>
      <w:r>
        <w:rPr>
          <w:rFonts w:hint="eastAsia" w:ascii="仿宋" w:hAnsi="仿宋" w:eastAsia="仿宋" w:cs="仿宋"/>
          <w:sz w:val="32"/>
          <w:szCs w:val="32"/>
        </w:rPr>
        <w:t>1.必须本人提出申请且符合政治标准；</w:t>
      </w:r>
    </w:p>
    <w:p w14:paraId="0C98EDD5">
      <w:pPr>
        <w:ind w:firstLine="640" w:firstLineChars="200"/>
        <w:rPr>
          <w:rFonts w:ascii="仿宋" w:hAnsi="仿宋" w:eastAsia="仿宋" w:cs="仿宋"/>
          <w:sz w:val="32"/>
          <w:szCs w:val="32"/>
        </w:rPr>
      </w:pPr>
      <w:r>
        <w:rPr>
          <w:rFonts w:hint="eastAsia" w:ascii="仿宋" w:hAnsi="仿宋" w:eastAsia="仿宋" w:cs="仿宋"/>
          <w:sz w:val="32"/>
          <w:szCs w:val="32"/>
        </w:rPr>
        <w:t>2.必须是年龄在十四周岁以上，二十八周岁以下的我院全日制在读学生；</w:t>
      </w:r>
    </w:p>
    <w:p w14:paraId="7ECD2309">
      <w:pPr>
        <w:ind w:firstLine="640" w:firstLineChars="200"/>
        <w:rPr>
          <w:rFonts w:ascii="仿宋" w:hAnsi="仿宋" w:eastAsia="仿宋" w:cs="仿宋"/>
          <w:sz w:val="32"/>
          <w:szCs w:val="32"/>
        </w:rPr>
      </w:pPr>
      <w:r>
        <w:rPr>
          <w:rFonts w:hint="eastAsia" w:ascii="仿宋" w:hAnsi="仿宋" w:eastAsia="仿宋" w:cs="仿宋"/>
          <w:sz w:val="32"/>
          <w:szCs w:val="32"/>
        </w:rPr>
        <w:t>3.必须承认团的章程；</w:t>
      </w:r>
    </w:p>
    <w:p w14:paraId="6F5A9F21">
      <w:pPr>
        <w:ind w:firstLine="640" w:firstLineChars="200"/>
        <w:rPr>
          <w:rFonts w:ascii="仿宋" w:hAnsi="仿宋" w:eastAsia="仿宋" w:cs="仿宋"/>
          <w:sz w:val="32"/>
          <w:szCs w:val="32"/>
        </w:rPr>
      </w:pPr>
      <w:r>
        <w:rPr>
          <w:rFonts w:hint="eastAsia" w:ascii="仿宋" w:hAnsi="仿宋" w:eastAsia="仿宋" w:cs="仿宋"/>
          <w:sz w:val="32"/>
          <w:szCs w:val="32"/>
        </w:rPr>
        <w:t>4.必须愿意参加团的一个组织并在其中积极工作、执行团的决议，按期缴纳团费；</w:t>
      </w:r>
    </w:p>
    <w:p w14:paraId="0D6F520A">
      <w:pPr>
        <w:ind w:firstLine="640" w:firstLineChars="200"/>
        <w:rPr>
          <w:rFonts w:ascii="仿宋" w:hAnsi="仿宋" w:eastAsia="仿宋" w:cs="仿宋"/>
          <w:sz w:val="32"/>
          <w:szCs w:val="32"/>
        </w:rPr>
      </w:pPr>
      <w:r>
        <w:rPr>
          <w:rFonts w:ascii="仿宋" w:hAnsi="仿宋" w:eastAsia="仿宋" w:cs="仿宋"/>
          <w:sz w:val="32"/>
          <w:szCs w:val="32"/>
        </w:rPr>
        <w:t>5</w:t>
      </w:r>
      <w:r>
        <w:rPr>
          <w:rFonts w:hint="eastAsia" w:ascii="仿宋" w:hAnsi="仿宋" w:eastAsia="仿宋" w:cs="仿宋"/>
          <w:sz w:val="32"/>
          <w:szCs w:val="32"/>
        </w:rPr>
        <w:t>.积极主动参加各级各类志愿服务活动，</w:t>
      </w:r>
      <w:r>
        <w:rPr>
          <w:rFonts w:hint="eastAsia" w:ascii="仿宋" w:hAnsi="仿宋" w:eastAsia="仿宋"/>
          <w:sz w:val="32"/>
          <w:szCs w:val="32"/>
        </w:rPr>
        <w:t>年度</w:t>
      </w:r>
      <w:r>
        <w:rPr>
          <w:rFonts w:ascii="仿宋" w:hAnsi="仿宋" w:eastAsia="仿宋"/>
          <w:sz w:val="32"/>
          <w:szCs w:val="32"/>
        </w:rPr>
        <w:t>志愿服务时长</w:t>
      </w:r>
      <w:r>
        <w:rPr>
          <w:rFonts w:hint="eastAsia" w:ascii="仿宋" w:hAnsi="仿宋" w:eastAsia="仿宋"/>
          <w:sz w:val="32"/>
          <w:szCs w:val="32"/>
        </w:rPr>
        <w:t>满</w:t>
      </w:r>
      <w:r>
        <w:rPr>
          <w:rFonts w:ascii="仿宋" w:hAnsi="仿宋" w:eastAsia="仿宋"/>
          <w:sz w:val="32"/>
          <w:szCs w:val="32"/>
        </w:rPr>
        <w:t>20</w:t>
      </w:r>
      <w:r>
        <w:rPr>
          <w:rFonts w:hint="eastAsia" w:ascii="仿宋" w:hAnsi="仿宋" w:eastAsia="仿宋"/>
          <w:sz w:val="32"/>
          <w:szCs w:val="32"/>
        </w:rPr>
        <w:t>小时</w:t>
      </w:r>
      <w:r>
        <w:rPr>
          <w:rFonts w:hint="eastAsia" w:ascii="仿宋" w:hAnsi="仿宋" w:eastAsia="仿宋" w:cs="仿宋"/>
          <w:sz w:val="32"/>
          <w:szCs w:val="32"/>
        </w:rPr>
        <w:t>；</w:t>
      </w:r>
    </w:p>
    <w:p w14:paraId="0A6DD600">
      <w:pPr>
        <w:ind w:firstLine="640" w:firstLineChars="200"/>
        <w:rPr>
          <w:rFonts w:ascii="仿宋" w:hAnsi="仿宋" w:eastAsia="仿宋" w:cs="仿宋"/>
          <w:sz w:val="32"/>
          <w:szCs w:val="32"/>
        </w:rPr>
      </w:pPr>
      <w:r>
        <w:rPr>
          <w:rFonts w:ascii="仿宋" w:hAnsi="仿宋" w:eastAsia="仿宋" w:cs="仿宋"/>
          <w:sz w:val="32"/>
          <w:szCs w:val="32"/>
        </w:rPr>
        <w:t>6</w:t>
      </w:r>
      <w:r>
        <w:rPr>
          <w:rFonts w:hint="eastAsia" w:ascii="仿宋" w:hAnsi="仿宋" w:eastAsia="仿宋" w:cs="仿宋"/>
          <w:sz w:val="32"/>
          <w:szCs w:val="32"/>
        </w:rPr>
        <w:t>.无宗教信仰；</w:t>
      </w:r>
    </w:p>
    <w:p w14:paraId="20B103D2">
      <w:pPr>
        <w:ind w:firstLine="640" w:firstLineChars="200"/>
        <w:rPr>
          <w:rFonts w:ascii="仿宋" w:hAnsi="仿宋" w:eastAsia="仿宋" w:cs="仿宋"/>
          <w:sz w:val="32"/>
          <w:szCs w:val="32"/>
        </w:rPr>
      </w:pPr>
      <w:r>
        <w:rPr>
          <w:rFonts w:ascii="仿宋" w:hAnsi="仿宋" w:eastAsia="仿宋" w:cs="仿宋"/>
          <w:sz w:val="32"/>
          <w:szCs w:val="32"/>
        </w:rPr>
        <w:t>7</w:t>
      </w:r>
      <w:r>
        <w:rPr>
          <w:rFonts w:hint="eastAsia" w:ascii="仿宋" w:hAnsi="仿宋" w:eastAsia="仿宋" w:cs="仿宋"/>
          <w:sz w:val="32"/>
          <w:szCs w:val="32"/>
        </w:rPr>
        <w:t>.上一学期平均绩点原则上应在班级前</w:t>
      </w:r>
      <w:r>
        <w:rPr>
          <w:rFonts w:ascii="仿宋" w:hAnsi="仿宋" w:eastAsia="仿宋" w:cs="仿宋"/>
          <w:sz w:val="32"/>
          <w:szCs w:val="32"/>
        </w:rPr>
        <w:t>70</w:t>
      </w:r>
      <w:r>
        <w:rPr>
          <w:rFonts w:hint="eastAsia" w:ascii="仿宋" w:hAnsi="仿宋" w:eastAsia="仿宋" w:cs="仿宋"/>
          <w:sz w:val="32"/>
          <w:szCs w:val="32"/>
        </w:rPr>
        <w:t>%，所有课程无挂科记录；</w:t>
      </w:r>
    </w:p>
    <w:p w14:paraId="76F0E5B2">
      <w:pPr>
        <w:ind w:firstLine="640" w:firstLineChars="200"/>
        <w:rPr>
          <w:rFonts w:ascii="仿宋" w:hAnsi="仿宋" w:eastAsia="仿宋" w:cs="仿宋"/>
          <w:sz w:val="32"/>
          <w:szCs w:val="32"/>
        </w:rPr>
      </w:pPr>
      <w:r>
        <w:rPr>
          <w:rFonts w:ascii="仿宋" w:hAnsi="仿宋" w:eastAsia="仿宋" w:cs="仿宋"/>
          <w:sz w:val="32"/>
          <w:szCs w:val="32"/>
        </w:rPr>
        <w:t>8</w:t>
      </w:r>
      <w:r>
        <w:rPr>
          <w:rFonts w:hint="eastAsia" w:ascii="仿宋" w:hAnsi="仿宋" w:eastAsia="仿宋" w:cs="仿宋"/>
          <w:sz w:val="32"/>
          <w:szCs w:val="32"/>
        </w:rPr>
        <w:t>.遵守学校各项规章制度以及各种行为规范，在校期间无不良表现，无违纪处分；</w:t>
      </w:r>
    </w:p>
    <w:p w14:paraId="7A4586BC">
      <w:pPr>
        <w:ind w:firstLine="640" w:firstLineChars="200"/>
        <w:rPr>
          <w:rFonts w:ascii="仿宋" w:hAnsi="仿宋" w:eastAsia="仿宋" w:cs="仿宋"/>
          <w:sz w:val="32"/>
          <w:szCs w:val="32"/>
        </w:rPr>
      </w:pPr>
      <w:r>
        <w:rPr>
          <w:rFonts w:ascii="仿宋" w:hAnsi="仿宋" w:eastAsia="仿宋" w:cs="仿宋"/>
          <w:sz w:val="32"/>
          <w:szCs w:val="32"/>
        </w:rPr>
        <w:t>9</w:t>
      </w:r>
      <w:r>
        <w:rPr>
          <w:rFonts w:hint="eastAsia" w:ascii="仿宋" w:hAnsi="仿宋" w:eastAsia="仿宋" w:cs="仿宋"/>
          <w:sz w:val="32"/>
          <w:szCs w:val="32"/>
        </w:rPr>
        <w:t>.同等情况下优先发展的条件：获院级及以上各类表彰、通报表扬或在创新创业、社会实践、</w:t>
      </w:r>
      <w:r>
        <w:rPr>
          <w:rFonts w:hint="eastAsia" w:ascii="仿宋" w:hAnsi="仿宋" w:eastAsia="仿宋" w:cs="仿宋"/>
          <w:sz w:val="32"/>
          <w:szCs w:val="32"/>
          <w:lang w:val="en-US" w:eastAsia="zh-CN"/>
        </w:rPr>
        <w:t>志愿服务、</w:t>
      </w:r>
      <w:r>
        <w:rPr>
          <w:rFonts w:hint="eastAsia" w:ascii="仿宋" w:hAnsi="仿宋" w:eastAsia="仿宋" w:cs="仿宋"/>
          <w:sz w:val="32"/>
          <w:szCs w:val="32"/>
        </w:rPr>
        <w:t>专业技能大赛方面获校级及以上奖项；</w:t>
      </w:r>
    </w:p>
    <w:p w14:paraId="49717F5B">
      <w:pPr>
        <w:ind w:firstLine="640" w:firstLineChars="200"/>
        <w:rPr>
          <w:rFonts w:ascii="仿宋" w:hAnsi="仿宋" w:eastAsia="仿宋" w:cs="仿宋"/>
          <w:sz w:val="32"/>
          <w:szCs w:val="32"/>
        </w:rPr>
      </w:pPr>
      <w:r>
        <w:rPr>
          <w:rFonts w:ascii="仿宋" w:hAnsi="仿宋" w:eastAsia="仿宋" w:cs="仿宋"/>
          <w:sz w:val="32"/>
          <w:szCs w:val="32"/>
        </w:rPr>
        <w:t>10</w:t>
      </w:r>
      <w:r>
        <w:rPr>
          <w:rFonts w:hint="eastAsia" w:ascii="仿宋" w:hAnsi="仿宋" w:eastAsia="仿宋" w:cs="仿宋"/>
          <w:sz w:val="32"/>
          <w:szCs w:val="32"/>
        </w:rPr>
        <w:t>.在本学年有以下情况之一者，不得发展：</w:t>
      </w:r>
    </w:p>
    <w:p w14:paraId="778F9787">
      <w:pPr>
        <w:ind w:firstLine="640" w:firstLineChars="200"/>
        <w:rPr>
          <w:rFonts w:ascii="仿宋" w:hAnsi="仿宋" w:eastAsia="仿宋" w:cs="仿宋"/>
          <w:sz w:val="32"/>
          <w:szCs w:val="32"/>
        </w:rPr>
      </w:pPr>
      <w:r>
        <w:rPr>
          <w:rFonts w:hint="eastAsia" w:ascii="仿宋" w:hAnsi="仿宋" w:eastAsia="仿宋" w:cs="仿宋"/>
          <w:sz w:val="32"/>
          <w:szCs w:val="32"/>
        </w:rPr>
        <w:t>（1）列入学院通报批评条件的，详见《</w:t>
      </w:r>
      <w:r>
        <w:rPr>
          <w:rFonts w:hint="eastAsia" w:ascii="仿宋" w:hAnsi="仿宋" w:eastAsia="仿宋" w:cs="仿宋"/>
          <w:sz w:val="32"/>
          <w:szCs w:val="32"/>
          <w:lang w:eastAsia="zh-CN"/>
        </w:rPr>
        <w:t>公共管理学院</w:t>
      </w:r>
      <w:r>
        <w:rPr>
          <w:rFonts w:hint="eastAsia" w:ascii="仿宋" w:hAnsi="仿宋" w:eastAsia="仿宋" w:cs="仿宋"/>
          <w:sz w:val="32"/>
          <w:szCs w:val="32"/>
        </w:rPr>
        <w:t>学生通报批评实施细则》；</w:t>
      </w:r>
    </w:p>
    <w:p w14:paraId="552A9C49">
      <w:pPr>
        <w:ind w:firstLine="640" w:firstLineChars="200"/>
        <w:rPr>
          <w:rFonts w:ascii="仿宋" w:hAnsi="仿宋" w:eastAsia="仿宋" w:cs="仿宋"/>
          <w:sz w:val="32"/>
          <w:szCs w:val="32"/>
        </w:rPr>
      </w:pPr>
      <w:r>
        <w:rPr>
          <w:rFonts w:hint="eastAsia" w:ascii="仿宋" w:hAnsi="仿宋" w:eastAsia="仿宋" w:cs="仿宋"/>
          <w:sz w:val="32"/>
          <w:szCs w:val="32"/>
        </w:rPr>
        <w:t>（2）受到学校警告及以上处分的；</w:t>
      </w:r>
    </w:p>
    <w:p w14:paraId="46887C0E">
      <w:pPr>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3</w:t>
      </w:r>
      <w:r>
        <w:rPr>
          <w:rFonts w:hint="eastAsia" w:ascii="仿宋" w:hAnsi="仿宋" w:eastAsia="仿宋" w:cs="仿宋"/>
          <w:sz w:val="32"/>
          <w:szCs w:val="32"/>
        </w:rPr>
        <w:t>）缺席已报名的学院、学校相关活动或讲座两次及以上者；</w:t>
      </w:r>
    </w:p>
    <w:p w14:paraId="4E95FA39">
      <w:pPr>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4</w:t>
      </w:r>
      <w:r>
        <w:rPr>
          <w:rFonts w:hint="eastAsia" w:ascii="仿宋" w:hAnsi="仿宋" w:eastAsia="仿宋" w:cs="仿宋"/>
          <w:sz w:val="32"/>
          <w:szCs w:val="32"/>
        </w:rPr>
        <w:t>）体质测试成绩&lt;60分、大一大二学生校园跑未达学校及格规定次数；</w:t>
      </w:r>
    </w:p>
    <w:p w14:paraId="313EA4FA">
      <w:pPr>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5</w:t>
      </w:r>
      <w:r>
        <w:rPr>
          <w:rFonts w:hint="eastAsia" w:ascii="仿宋" w:hAnsi="仿宋" w:eastAsia="仿宋" w:cs="仿宋"/>
          <w:sz w:val="32"/>
          <w:szCs w:val="32"/>
        </w:rPr>
        <w:t>）大一学生晚自修无故缺席10次及以上；</w:t>
      </w:r>
    </w:p>
    <w:p w14:paraId="506547C6">
      <w:pPr>
        <w:ind w:firstLine="640" w:firstLineChars="200"/>
        <w:rPr>
          <w:rFonts w:ascii="仿宋" w:hAnsi="仿宋" w:eastAsia="仿宋" w:cs="仿宋"/>
          <w:sz w:val="32"/>
          <w:szCs w:val="32"/>
        </w:rPr>
      </w:pPr>
      <w:r>
        <w:rPr>
          <w:rFonts w:hint="eastAsia" w:ascii="仿宋" w:hAnsi="仿宋" w:eastAsia="仿宋" w:cs="仿宋"/>
          <w:sz w:val="32"/>
          <w:szCs w:val="32"/>
        </w:rPr>
        <w:t>（</w:t>
      </w:r>
      <w:r>
        <w:rPr>
          <w:rFonts w:ascii="仿宋" w:hAnsi="仿宋" w:eastAsia="仿宋" w:cs="仿宋"/>
          <w:sz w:val="32"/>
          <w:szCs w:val="32"/>
        </w:rPr>
        <w:t>6</w:t>
      </w:r>
      <w:r>
        <w:rPr>
          <w:rFonts w:hint="eastAsia" w:ascii="仿宋" w:hAnsi="仿宋" w:eastAsia="仿宋" w:cs="仿宋"/>
          <w:sz w:val="32"/>
          <w:szCs w:val="32"/>
        </w:rPr>
        <w:t>）参加学院各类比赛、组织等</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无正当理由</w:t>
      </w:r>
      <w:r>
        <w:rPr>
          <w:rFonts w:hint="eastAsia" w:ascii="仿宋" w:hAnsi="仿宋" w:eastAsia="仿宋" w:cs="仿宋"/>
          <w:sz w:val="32"/>
          <w:szCs w:val="32"/>
        </w:rPr>
        <w:t>中途退出；</w:t>
      </w:r>
    </w:p>
    <w:p w14:paraId="26695229">
      <w:pPr>
        <w:spacing w:line="276" w:lineRule="auto"/>
        <w:ind w:firstLine="640" w:firstLineChars="200"/>
        <w:rPr>
          <w:rFonts w:ascii="仿宋" w:hAnsi="仿宋" w:eastAsia="仿宋"/>
          <w:sz w:val="32"/>
          <w:szCs w:val="32"/>
        </w:rPr>
      </w:pPr>
      <w:r>
        <w:rPr>
          <w:rFonts w:hint="eastAsia" w:ascii="仿宋" w:hAnsi="仿宋" w:eastAsia="仿宋" w:cs="仿宋"/>
          <w:sz w:val="32"/>
          <w:szCs w:val="32"/>
        </w:rPr>
        <w:t>注：</w:t>
      </w:r>
      <w:r>
        <w:rPr>
          <w:rFonts w:hint="eastAsia" w:ascii="仿宋" w:hAnsi="仿宋" w:eastAsia="仿宋"/>
          <w:sz w:val="32"/>
          <w:szCs w:val="32"/>
        </w:rPr>
        <w:t>大一学年第一学期及大四学年第二学期一般不吸收入团；平均学分绩点看发展前一学期；年度志愿者时数只计算入校后的年度志愿时数。</w:t>
      </w:r>
    </w:p>
    <w:p w14:paraId="53731DE8">
      <w:pPr>
        <w:ind w:firstLine="640" w:firstLineChars="200"/>
        <w:rPr>
          <w:rFonts w:ascii="黑体" w:hAnsi="黑体" w:eastAsia="黑体" w:cs="黑体"/>
          <w:bCs/>
          <w:sz w:val="32"/>
          <w:szCs w:val="32"/>
        </w:rPr>
      </w:pPr>
      <w:r>
        <w:rPr>
          <w:rFonts w:hint="eastAsia" w:ascii="黑体" w:hAnsi="黑体" w:eastAsia="黑体" w:cs="黑体"/>
          <w:bCs/>
          <w:sz w:val="32"/>
          <w:szCs w:val="32"/>
        </w:rPr>
        <w:t>二、考察方式</w:t>
      </w:r>
    </w:p>
    <w:p w14:paraId="133B265B">
      <w:pPr>
        <w:spacing w:line="276" w:lineRule="auto"/>
        <w:ind w:firstLine="640" w:firstLineChars="200"/>
        <w:rPr>
          <w:rFonts w:ascii="仿宋" w:hAnsi="仿宋" w:eastAsia="仿宋" w:cs="仿宋"/>
          <w:sz w:val="32"/>
          <w:szCs w:val="32"/>
        </w:rPr>
      </w:pPr>
      <w:r>
        <w:rPr>
          <w:rFonts w:hint="eastAsia" w:ascii="仿宋" w:hAnsi="仿宋" w:eastAsia="仿宋" w:cs="仿宋"/>
          <w:sz w:val="32"/>
          <w:szCs w:val="32"/>
        </w:rPr>
        <w:t>在符合基本条件的基础上，根据申请者综合评价分数按总分高低择优发展。综合评价分数由量化考核和院团委考核两部分组成。综合评价分数</w:t>
      </w:r>
      <w:r>
        <w:rPr>
          <w:rFonts w:ascii="仿宋" w:hAnsi="仿宋" w:eastAsia="仿宋" w:cs="仿宋"/>
          <w:sz w:val="32"/>
          <w:szCs w:val="32"/>
        </w:rPr>
        <w:t>=量化考核分数*60%+</w:t>
      </w:r>
      <w:r>
        <w:rPr>
          <w:rFonts w:hint="eastAsia" w:ascii="仿宋" w:hAnsi="仿宋" w:eastAsia="仿宋" w:cs="仿宋"/>
          <w:sz w:val="32"/>
          <w:szCs w:val="32"/>
        </w:rPr>
        <w:t>院团委考核</w:t>
      </w:r>
      <w:r>
        <w:rPr>
          <w:rFonts w:ascii="仿宋" w:hAnsi="仿宋" w:eastAsia="仿宋" w:cs="仿宋"/>
          <w:sz w:val="32"/>
          <w:szCs w:val="32"/>
        </w:rPr>
        <w:t>分数*40%。</w:t>
      </w:r>
    </w:p>
    <w:p w14:paraId="41BFD414">
      <w:pPr>
        <w:spacing w:line="276" w:lineRule="auto"/>
        <w:ind w:firstLine="640" w:firstLineChars="200"/>
        <w:rPr>
          <w:rFonts w:ascii="楷体" w:hAnsi="楷体" w:eastAsia="楷体" w:cs="仿宋"/>
          <w:sz w:val="32"/>
          <w:szCs w:val="32"/>
        </w:rPr>
      </w:pPr>
      <w:r>
        <w:rPr>
          <w:rFonts w:hint="eastAsia" w:ascii="楷体" w:hAnsi="楷体" w:eastAsia="楷体" w:cs="仿宋"/>
          <w:sz w:val="32"/>
          <w:szCs w:val="32"/>
        </w:rPr>
        <w:t>（一）量化考核</w:t>
      </w:r>
    </w:p>
    <w:p w14:paraId="4D641CDB">
      <w:pPr>
        <w:spacing w:line="276" w:lineRule="auto"/>
        <w:ind w:firstLine="640" w:firstLineChars="200"/>
        <w:rPr>
          <w:rFonts w:ascii="仿宋" w:hAnsi="仿宋" w:eastAsia="仿宋" w:cs="仿宋"/>
          <w:sz w:val="32"/>
          <w:szCs w:val="32"/>
        </w:rPr>
      </w:pPr>
      <w:r>
        <w:rPr>
          <w:rFonts w:hint="eastAsia" w:ascii="仿宋" w:hAnsi="仿宋" w:eastAsia="仿宋" w:cs="仿宋"/>
          <w:sz w:val="32"/>
          <w:szCs w:val="32"/>
        </w:rPr>
        <w:t>量化考核分数由学习成绩、综合能力、群众基础三项指标构成（详见附件），总分为</w:t>
      </w:r>
      <w:r>
        <w:rPr>
          <w:rFonts w:ascii="仿宋" w:hAnsi="仿宋" w:eastAsia="仿宋" w:cs="仿宋"/>
          <w:sz w:val="32"/>
          <w:szCs w:val="32"/>
        </w:rPr>
        <w:t>100分，学习成绩权重60%（满分60分）</w:t>
      </w:r>
      <w:r>
        <w:rPr>
          <w:rFonts w:hint="eastAsia" w:ascii="仿宋" w:hAnsi="仿宋" w:eastAsia="仿宋" w:cs="仿宋"/>
          <w:sz w:val="32"/>
          <w:szCs w:val="32"/>
        </w:rPr>
        <w:t>、</w:t>
      </w:r>
      <w:r>
        <w:rPr>
          <w:rFonts w:ascii="仿宋" w:hAnsi="仿宋" w:eastAsia="仿宋" w:cs="仿宋"/>
          <w:sz w:val="32"/>
          <w:szCs w:val="32"/>
        </w:rPr>
        <w:t>综合能力权重30%（满分30分）</w:t>
      </w:r>
      <w:r>
        <w:rPr>
          <w:rFonts w:hint="eastAsia" w:ascii="仿宋" w:hAnsi="仿宋" w:eastAsia="仿宋" w:cs="仿宋"/>
          <w:sz w:val="32"/>
          <w:szCs w:val="32"/>
        </w:rPr>
        <w:t>、</w:t>
      </w:r>
      <w:r>
        <w:rPr>
          <w:rFonts w:ascii="仿宋" w:hAnsi="仿宋" w:eastAsia="仿宋" w:cs="仿宋"/>
          <w:sz w:val="32"/>
          <w:szCs w:val="32"/>
        </w:rPr>
        <w:t>群众基础权重10%（满分10分）</w:t>
      </w:r>
      <w:r>
        <w:rPr>
          <w:rFonts w:hint="eastAsia" w:ascii="仿宋" w:hAnsi="仿宋" w:eastAsia="仿宋" w:cs="仿宋"/>
          <w:sz w:val="32"/>
          <w:szCs w:val="32"/>
        </w:rPr>
        <w:t>，</w:t>
      </w:r>
      <w:r>
        <w:rPr>
          <w:rFonts w:hint="eastAsia" w:ascii="仿宋" w:hAnsi="仿宋" w:eastAsia="仿宋" w:cs="仿宋"/>
          <w:b/>
          <w:sz w:val="32"/>
          <w:szCs w:val="32"/>
        </w:rPr>
        <w:t>计算公式为：（百分制学习成绩*60%）+综合能力积分+群众基础积分。</w:t>
      </w:r>
      <w:r>
        <w:rPr>
          <w:rFonts w:hint="eastAsia" w:ascii="仿宋" w:hAnsi="仿宋" w:eastAsia="仿宋" w:cs="仿宋"/>
          <w:sz w:val="32"/>
          <w:szCs w:val="32"/>
        </w:rPr>
        <w:t>量化考核范围为发展当学年，获奖等以证书落款时间为准，</w:t>
      </w:r>
      <w:r>
        <w:rPr>
          <w:rFonts w:ascii="仿宋" w:hAnsi="仿宋" w:eastAsia="仿宋" w:cs="仿宋"/>
          <w:sz w:val="32"/>
          <w:szCs w:val="32"/>
        </w:rPr>
        <w:t>累计加分计算</w:t>
      </w:r>
      <w:r>
        <w:rPr>
          <w:rFonts w:hint="eastAsia" w:ascii="仿宋" w:hAnsi="仿宋" w:eastAsia="仿宋" w:cs="仿宋"/>
          <w:sz w:val="32"/>
          <w:szCs w:val="32"/>
        </w:rPr>
        <w:t>。</w:t>
      </w:r>
    </w:p>
    <w:p w14:paraId="6EB6F066">
      <w:pPr>
        <w:kinsoku w:val="0"/>
        <w:wordWrap w:val="0"/>
        <w:spacing w:line="276" w:lineRule="auto"/>
        <w:ind w:firstLine="640" w:firstLineChars="200"/>
      </w:pPr>
      <w:r>
        <w:rPr>
          <w:rFonts w:ascii="仿宋" w:hAnsi="仿宋" w:eastAsia="仿宋" w:cs="仿宋"/>
          <w:sz w:val="32"/>
          <w:szCs w:val="32"/>
        </w:rPr>
        <w:t>1.</w:t>
      </w:r>
      <w:r>
        <w:rPr>
          <w:rFonts w:hint="eastAsia" w:ascii="仿宋" w:hAnsi="仿宋" w:eastAsia="仿宋" w:cs="仿宋"/>
          <w:sz w:val="32"/>
          <w:szCs w:val="32"/>
        </w:rPr>
        <w:t>学习成绩权重分数=上一学年（大一学生为前一个学期）</w:t>
      </w:r>
      <w:bookmarkStart w:id="2" w:name="OLE_LINK3"/>
      <w:bookmarkStart w:id="3" w:name="OLE_LINK4"/>
      <w:r>
        <w:rPr>
          <w:rFonts w:hint="eastAsia" w:ascii="仿宋" w:hAnsi="仿宋" w:eastAsia="仿宋" w:cs="仿宋"/>
          <w:sz w:val="32"/>
          <w:szCs w:val="32"/>
        </w:rPr>
        <w:t>平均学分绩点换算成百分制所得分数×</w:t>
      </w:r>
      <w:r>
        <w:rPr>
          <w:rFonts w:ascii="仿宋" w:hAnsi="仿宋" w:eastAsia="仿宋" w:cs="仿宋"/>
          <w:sz w:val="32"/>
          <w:szCs w:val="32"/>
        </w:rPr>
        <w:t>60%</w:t>
      </w:r>
      <w:bookmarkEnd w:id="2"/>
      <w:bookmarkEnd w:id="3"/>
      <w:r>
        <w:rPr>
          <w:rFonts w:ascii="仿宋" w:hAnsi="仿宋" w:eastAsia="仿宋" w:cs="仿宋"/>
          <w:sz w:val="32"/>
          <w:szCs w:val="32"/>
        </w:rPr>
        <w:t>。</w:t>
      </w:r>
    </w:p>
    <w:p w14:paraId="47884E0F">
      <w:pPr>
        <w:kinsoku w:val="0"/>
        <w:spacing w:line="276" w:lineRule="auto"/>
        <w:ind w:firstLine="420" w:firstLineChars="200"/>
        <w:jc w:val="center"/>
      </w:pPr>
      <w:r>
        <w:drawing>
          <wp:inline distT="0" distB="0" distL="0" distR="0">
            <wp:extent cx="4272280" cy="1950720"/>
            <wp:effectExtent l="0" t="0" r="10160" b="0"/>
            <wp:docPr id="2" name="图片 2" descr="D:\DingTalkAppData\DingTalk\2030696866_v2\resource_cache\fe\fee996e991b5b652c9038b7af25aa7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DingTalkAppData\DingTalk\2030696866_v2\resource_cache\fe\fee996e991b5b652c9038b7af25aa7a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272280" cy="1950720"/>
                    </a:xfrm>
                    <a:prstGeom prst="rect">
                      <a:avLst/>
                    </a:prstGeom>
                    <a:noFill/>
                    <a:ln>
                      <a:noFill/>
                    </a:ln>
                  </pic:spPr>
                </pic:pic>
              </a:graphicData>
            </a:graphic>
          </wp:inline>
        </w:drawing>
      </w:r>
    </w:p>
    <w:p w14:paraId="309F1B42">
      <w:pPr>
        <w:spacing w:line="276" w:lineRule="auto"/>
        <w:ind w:firstLine="640" w:firstLineChars="200"/>
        <w:rPr>
          <w:rFonts w:ascii="仿宋" w:hAnsi="仿宋" w:eastAsia="仿宋" w:cs="仿宋"/>
          <w:sz w:val="32"/>
          <w:szCs w:val="32"/>
        </w:rPr>
      </w:pPr>
      <w:r>
        <w:rPr>
          <w:rFonts w:hint="eastAsia" w:ascii="仿宋" w:hAnsi="仿宋" w:eastAsia="仿宋" w:cs="仿宋"/>
          <w:sz w:val="32"/>
          <w:szCs w:val="32"/>
        </w:rPr>
        <w:t>（例：平均学分绩点为3.75，则对应的百分制分数为87.5）</w:t>
      </w:r>
    </w:p>
    <w:p w14:paraId="7364DF98">
      <w:pPr>
        <w:spacing w:line="276" w:lineRule="auto"/>
        <w:ind w:firstLine="640" w:firstLineChars="20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综合能力权重分数采用积分制，根据申请者本学年在社会工作及荣誉、创新能力、技能与特长、集体意识等方面的情况加分。</w:t>
      </w:r>
    </w:p>
    <w:p w14:paraId="5B104854">
      <w:pPr>
        <w:spacing w:line="276" w:lineRule="auto"/>
        <w:ind w:firstLine="640" w:firstLineChars="200"/>
        <w:rPr>
          <w:rFonts w:ascii="仿宋" w:hAnsi="仿宋" w:eastAsia="仿宋" w:cs="仿宋"/>
          <w:sz w:val="32"/>
          <w:szCs w:val="32"/>
        </w:rPr>
      </w:pPr>
      <w:r>
        <w:rPr>
          <w:rFonts w:hint="eastAsia" w:ascii="仿宋" w:hAnsi="仿宋" w:eastAsia="仿宋" w:cs="仿宋"/>
          <w:sz w:val="32"/>
          <w:szCs w:val="32"/>
        </w:rPr>
        <w:t>3</w:t>
      </w:r>
      <w:r>
        <w:rPr>
          <w:rFonts w:ascii="仿宋" w:hAnsi="仿宋" w:eastAsia="仿宋" w:cs="仿宋"/>
          <w:sz w:val="32"/>
          <w:szCs w:val="32"/>
        </w:rPr>
        <w:t>.</w:t>
      </w:r>
      <w:r>
        <w:rPr>
          <w:rFonts w:hint="eastAsia" w:ascii="仿宋" w:hAnsi="仿宋" w:eastAsia="仿宋" w:cs="仿宋"/>
          <w:sz w:val="32"/>
          <w:szCs w:val="32"/>
        </w:rPr>
        <w:t>群众基础权重分数由团支书组织团支部成员就是否同意其确定为团员发展对象进行投票，按得票率计分。</w:t>
      </w:r>
    </w:p>
    <w:tbl>
      <w:tblPr>
        <w:tblStyle w:val="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8"/>
        <w:gridCol w:w="4148"/>
      </w:tblGrid>
      <w:tr w14:paraId="1FD1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435F7895">
            <w:pPr>
              <w:spacing w:line="276" w:lineRule="auto"/>
              <w:jc w:val="center"/>
              <w:rPr>
                <w:rFonts w:ascii="仿宋" w:hAnsi="仿宋" w:eastAsia="仿宋" w:cs="仿宋"/>
                <w:sz w:val="28"/>
                <w:szCs w:val="28"/>
              </w:rPr>
            </w:pPr>
            <w:r>
              <w:rPr>
                <w:rFonts w:hint="eastAsia" w:ascii="仿宋" w:hAnsi="仿宋" w:eastAsia="仿宋" w:cs="仿宋"/>
                <w:sz w:val="28"/>
                <w:szCs w:val="28"/>
              </w:rPr>
              <w:t>得票率</w:t>
            </w:r>
          </w:p>
        </w:tc>
        <w:tc>
          <w:tcPr>
            <w:tcW w:w="4148" w:type="dxa"/>
            <w:vAlign w:val="center"/>
          </w:tcPr>
          <w:p w14:paraId="294D9FC7">
            <w:pPr>
              <w:spacing w:line="276" w:lineRule="auto"/>
              <w:jc w:val="center"/>
              <w:rPr>
                <w:rFonts w:ascii="仿宋" w:hAnsi="仿宋" w:eastAsia="仿宋" w:cs="仿宋"/>
                <w:sz w:val="28"/>
                <w:szCs w:val="28"/>
              </w:rPr>
            </w:pPr>
            <w:r>
              <w:rPr>
                <w:rFonts w:hint="eastAsia" w:ascii="仿宋" w:hAnsi="仿宋" w:eastAsia="仿宋" w:cs="仿宋"/>
                <w:sz w:val="28"/>
                <w:szCs w:val="28"/>
              </w:rPr>
              <w:t>积分</w:t>
            </w:r>
          </w:p>
        </w:tc>
      </w:tr>
      <w:tr w14:paraId="52A4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66F38115">
            <w:pPr>
              <w:spacing w:line="276" w:lineRule="auto"/>
              <w:jc w:val="center"/>
              <w:rPr>
                <w:rFonts w:ascii="仿宋" w:hAnsi="仿宋" w:eastAsia="仿宋" w:cs="仿宋"/>
                <w:sz w:val="28"/>
                <w:szCs w:val="28"/>
              </w:rPr>
            </w:pPr>
            <w:r>
              <w:rPr>
                <w:rFonts w:ascii="仿宋" w:hAnsi="仿宋" w:eastAsia="仿宋" w:cs="仿宋"/>
                <w:sz w:val="28"/>
                <w:szCs w:val="28"/>
              </w:rPr>
              <w:t>[85%</w:t>
            </w:r>
            <w:r>
              <w:rPr>
                <w:rFonts w:hint="eastAsia" w:ascii="仿宋" w:hAnsi="仿宋" w:eastAsia="仿宋" w:cs="仿宋"/>
                <w:sz w:val="28"/>
                <w:szCs w:val="28"/>
              </w:rPr>
              <w:t>～</w:t>
            </w:r>
            <w:r>
              <w:rPr>
                <w:rFonts w:ascii="仿宋" w:hAnsi="仿宋" w:eastAsia="仿宋" w:cs="仿宋"/>
                <w:sz w:val="28"/>
                <w:szCs w:val="28"/>
              </w:rPr>
              <w:t>100%]</w:t>
            </w:r>
          </w:p>
        </w:tc>
        <w:tc>
          <w:tcPr>
            <w:tcW w:w="4148" w:type="dxa"/>
            <w:vAlign w:val="center"/>
          </w:tcPr>
          <w:p w14:paraId="5B8A37C7">
            <w:pPr>
              <w:spacing w:line="276" w:lineRule="auto"/>
              <w:jc w:val="center"/>
              <w:rPr>
                <w:rFonts w:ascii="仿宋" w:hAnsi="仿宋" w:eastAsia="仿宋" w:cs="仿宋"/>
                <w:sz w:val="28"/>
                <w:szCs w:val="28"/>
              </w:rPr>
            </w:pPr>
            <w:r>
              <w:rPr>
                <w:rFonts w:ascii="仿宋" w:hAnsi="仿宋" w:eastAsia="仿宋" w:cs="仿宋"/>
                <w:sz w:val="28"/>
                <w:szCs w:val="28"/>
              </w:rPr>
              <w:t>10</w:t>
            </w:r>
          </w:p>
        </w:tc>
      </w:tr>
      <w:tr w14:paraId="24A6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4F7D4CE9">
            <w:pPr>
              <w:spacing w:line="276" w:lineRule="auto"/>
              <w:jc w:val="center"/>
              <w:rPr>
                <w:rFonts w:ascii="仿宋" w:hAnsi="仿宋" w:eastAsia="仿宋" w:cs="仿宋"/>
                <w:sz w:val="28"/>
                <w:szCs w:val="28"/>
              </w:rPr>
            </w:pPr>
            <w:r>
              <w:rPr>
                <w:rFonts w:ascii="仿宋" w:hAnsi="仿宋" w:eastAsia="仿宋" w:cs="仿宋"/>
                <w:sz w:val="28"/>
                <w:szCs w:val="28"/>
              </w:rPr>
              <w:t>[70%</w:t>
            </w:r>
            <w:r>
              <w:rPr>
                <w:rFonts w:hint="eastAsia" w:ascii="仿宋" w:hAnsi="仿宋" w:eastAsia="仿宋" w:cs="仿宋"/>
                <w:sz w:val="28"/>
                <w:szCs w:val="28"/>
              </w:rPr>
              <w:t>～</w:t>
            </w:r>
            <w:r>
              <w:rPr>
                <w:rFonts w:ascii="仿宋" w:hAnsi="仿宋" w:eastAsia="仿宋" w:cs="仿宋"/>
                <w:sz w:val="28"/>
                <w:szCs w:val="28"/>
              </w:rPr>
              <w:t>85%]</w:t>
            </w:r>
          </w:p>
        </w:tc>
        <w:tc>
          <w:tcPr>
            <w:tcW w:w="4148" w:type="dxa"/>
            <w:vAlign w:val="center"/>
          </w:tcPr>
          <w:p w14:paraId="705376F6">
            <w:pPr>
              <w:spacing w:line="276" w:lineRule="auto"/>
              <w:jc w:val="center"/>
              <w:rPr>
                <w:rFonts w:ascii="仿宋" w:hAnsi="仿宋" w:eastAsia="仿宋" w:cs="仿宋"/>
                <w:sz w:val="28"/>
                <w:szCs w:val="28"/>
              </w:rPr>
            </w:pPr>
            <w:r>
              <w:rPr>
                <w:rFonts w:ascii="仿宋" w:hAnsi="仿宋" w:eastAsia="仿宋" w:cs="仿宋"/>
                <w:sz w:val="28"/>
                <w:szCs w:val="28"/>
              </w:rPr>
              <w:t>8</w:t>
            </w:r>
          </w:p>
        </w:tc>
      </w:tr>
      <w:tr w14:paraId="4401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vAlign w:val="center"/>
          </w:tcPr>
          <w:p w14:paraId="61E917EC">
            <w:pPr>
              <w:spacing w:line="276" w:lineRule="auto"/>
              <w:jc w:val="center"/>
              <w:rPr>
                <w:rFonts w:ascii="仿宋" w:hAnsi="仿宋" w:eastAsia="仿宋" w:cs="仿宋"/>
                <w:sz w:val="28"/>
                <w:szCs w:val="28"/>
              </w:rPr>
            </w:pPr>
            <w:r>
              <w:rPr>
                <w:rFonts w:ascii="仿宋" w:hAnsi="仿宋" w:eastAsia="仿宋" w:cs="仿宋"/>
                <w:sz w:val="28"/>
                <w:szCs w:val="28"/>
              </w:rPr>
              <w:t>[60%</w:t>
            </w:r>
            <w:r>
              <w:rPr>
                <w:rFonts w:hint="eastAsia" w:ascii="仿宋" w:hAnsi="仿宋" w:eastAsia="仿宋" w:cs="仿宋"/>
                <w:sz w:val="28"/>
                <w:szCs w:val="28"/>
              </w:rPr>
              <w:t>～</w:t>
            </w:r>
            <w:r>
              <w:rPr>
                <w:rFonts w:ascii="仿宋" w:hAnsi="仿宋" w:eastAsia="仿宋" w:cs="仿宋"/>
                <w:sz w:val="28"/>
                <w:szCs w:val="28"/>
              </w:rPr>
              <w:t>70%]</w:t>
            </w:r>
          </w:p>
        </w:tc>
        <w:tc>
          <w:tcPr>
            <w:tcW w:w="4148" w:type="dxa"/>
            <w:vAlign w:val="center"/>
          </w:tcPr>
          <w:p w14:paraId="268B0F22">
            <w:pPr>
              <w:spacing w:line="276" w:lineRule="auto"/>
              <w:jc w:val="center"/>
              <w:rPr>
                <w:rFonts w:ascii="仿宋" w:hAnsi="仿宋" w:eastAsia="仿宋" w:cs="仿宋"/>
                <w:sz w:val="28"/>
                <w:szCs w:val="28"/>
              </w:rPr>
            </w:pPr>
            <w:r>
              <w:rPr>
                <w:rFonts w:ascii="仿宋" w:hAnsi="仿宋" w:eastAsia="仿宋" w:cs="仿宋"/>
                <w:sz w:val="28"/>
                <w:szCs w:val="28"/>
              </w:rPr>
              <w:t>5</w:t>
            </w:r>
          </w:p>
        </w:tc>
      </w:tr>
    </w:tbl>
    <w:p w14:paraId="5BD298AF">
      <w:pPr>
        <w:spacing w:line="276" w:lineRule="auto"/>
        <w:ind w:firstLine="640" w:firstLineChars="200"/>
        <w:rPr>
          <w:rFonts w:ascii="楷体" w:hAnsi="楷体" w:eastAsia="楷体" w:cs="仿宋"/>
          <w:sz w:val="32"/>
          <w:szCs w:val="32"/>
        </w:rPr>
      </w:pPr>
      <w:r>
        <w:rPr>
          <w:rFonts w:hint="eastAsia" w:ascii="楷体" w:hAnsi="楷体" w:eastAsia="楷体" w:cs="仿宋"/>
          <w:sz w:val="32"/>
          <w:szCs w:val="32"/>
        </w:rPr>
        <w:t>（二）院团委考核</w:t>
      </w:r>
    </w:p>
    <w:p w14:paraId="01EC8F9D">
      <w:pPr>
        <w:spacing w:line="276" w:lineRule="auto"/>
        <w:ind w:firstLine="640" w:firstLineChars="200"/>
        <w:rPr>
          <w:rFonts w:ascii="仿宋" w:hAnsi="仿宋" w:eastAsia="仿宋"/>
          <w:sz w:val="32"/>
          <w:szCs w:val="32"/>
        </w:rPr>
      </w:pPr>
      <w:r>
        <w:rPr>
          <w:rFonts w:hint="eastAsia" w:ascii="仿宋" w:hAnsi="仿宋" w:eastAsia="仿宋" w:cs="仿宋"/>
          <w:sz w:val="32"/>
          <w:szCs w:val="32"/>
        </w:rPr>
        <w:t>院团委考核总分为1</w:t>
      </w:r>
      <w:r>
        <w:rPr>
          <w:rFonts w:ascii="仿宋" w:hAnsi="仿宋" w:eastAsia="仿宋" w:cs="仿宋"/>
          <w:sz w:val="32"/>
          <w:szCs w:val="32"/>
        </w:rPr>
        <w:t>00</w:t>
      </w:r>
      <w:r>
        <w:rPr>
          <w:rFonts w:hint="eastAsia" w:ascii="仿宋" w:hAnsi="仿宋" w:eastAsia="仿宋" w:cs="仿宋"/>
          <w:sz w:val="32"/>
          <w:szCs w:val="32"/>
        </w:rPr>
        <w:t>分，占比4</w:t>
      </w:r>
      <w:r>
        <w:rPr>
          <w:rFonts w:ascii="仿宋" w:hAnsi="仿宋" w:eastAsia="仿宋" w:cs="仿宋"/>
          <w:sz w:val="32"/>
          <w:szCs w:val="32"/>
        </w:rPr>
        <w:t>0</w:t>
      </w:r>
      <w:r>
        <w:rPr>
          <w:rFonts w:hint="eastAsia" w:ascii="仿宋" w:hAnsi="仿宋" w:eastAsia="仿宋" w:cs="仿宋"/>
          <w:sz w:val="32"/>
          <w:szCs w:val="32"/>
        </w:rPr>
        <w:t>%。由院团委组织院团委委员从思想政治</w:t>
      </w:r>
      <w:r>
        <w:rPr>
          <w:rFonts w:hint="eastAsia" w:ascii="仿宋" w:hAnsi="仿宋" w:eastAsia="仿宋" w:cs="仿宋"/>
          <w:sz w:val="32"/>
          <w:szCs w:val="32"/>
          <w:lang w:val="en-US" w:eastAsia="zh-CN"/>
        </w:rPr>
        <w:t>素质</w:t>
      </w:r>
      <w:r>
        <w:rPr>
          <w:rFonts w:hint="eastAsia" w:ascii="仿宋" w:hAnsi="仿宋" w:eastAsia="仿宋" w:cs="仿宋"/>
          <w:sz w:val="32"/>
          <w:szCs w:val="32"/>
        </w:rPr>
        <w:t>、道德品质、</w:t>
      </w:r>
      <w:r>
        <w:rPr>
          <w:rFonts w:hint="eastAsia" w:ascii="仿宋" w:hAnsi="仿宋" w:eastAsia="仿宋" w:cs="仿宋"/>
          <w:sz w:val="32"/>
          <w:szCs w:val="32"/>
          <w:lang w:val="en-US" w:eastAsia="zh-CN"/>
        </w:rPr>
        <w:t>集体荣誉感和贡献度</w:t>
      </w:r>
      <w:r>
        <w:rPr>
          <w:rFonts w:hint="eastAsia" w:ascii="仿宋" w:hAnsi="仿宋" w:eastAsia="仿宋" w:cs="仿宋"/>
          <w:sz w:val="32"/>
          <w:szCs w:val="32"/>
        </w:rPr>
        <w:t>、个人综合能力等维度对申请者进行考察。</w:t>
      </w:r>
    </w:p>
    <w:p w14:paraId="1FB12ADF">
      <w:pPr>
        <w:ind w:firstLine="640" w:firstLineChars="200"/>
        <w:rPr>
          <w:rFonts w:ascii="黑体" w:hAnsi="黑体" w:eastAsia="黑体" w:cs="黑体"/>
          <w:bCs/>
          <w:sz w:val="32"/>
          <w:szCs w:val="32"/>
        </w:rPr>
      </w:pPr>
      <w:r>
        <w:rPr>
          <w:rFonts w:hint="eastAsia" w:ascii="黑体" w:hAnsi="黑体" w:eastAsia="黑体" w:cs="黑体"/>
          <w:bCs/>
          <w:sz w:val="32"/>
          <w:szCs w:val="32"/>
        </w:rPr>
        <w:t>三、发展指标</w:t>
      </w:r>
    </w:p>
    <w:p w14:paraId="2515D78D">
      <w:pPr>
        <w:ind w:firstLine="640" w:firstLineChars="200"/>
        <w:rPr>
          <w:rFonts w:ascii="仿宋" w:hAnsi="仿宋" w:eastAsia="仿宋" w:cs="仿宋"/>
          <w:sz w:val="32"/>
          <w:szCs w:val="32"/>
        </w:rPr>
      </w:pPr>
      <w:r>
        <w:rPr>
          <w:rFonts w:hint="eastAsia" w:ascii="仿宋" w:hAnsi="仿宋" w:eastAsia="仿宋" w:cs="仿宋"/>
          <w:sz w:val="32"/>
          <w:szCs w:val="32"/>
        </w:rPr>
        <w:t>名额根据每年学校的指标浮动变化，详情以每学年的通知为准。</w:t>
      </w:r>
    </w:p>
    <w:p w14:paraId="352CB09F">
      <w:pPr>
        <w:ind w:firstLine="640" w:firstLineChars="200"/>
        <w:rPr>
          <w:rFonts w:ascii="黑体" w:hAnsi="黑体" w:eastAsia="黑体" w:cs="黑体"/>
          <w:bCs/>
          <w:sz w:val="32"/>
          <w:szCs w:val="32"/>
        </w:rPr>
      </w:pPr>
      <w:r>
        <w:rPr>
          <w:rFonts w:hint="eastAsia" w:ascii="黑体" w:hAnsi="黑体" w:eastAsia="黑体" w:cs="黑体"/>
          <w:bCs/>
          <w:sz w:val="32"/>
          <w:szCs w:val="32"/>
        </w:rPr>
        <w:t>四、其他注意事项</w:t>
      </w:r>
    </w:p>
    <w:p w14:paraId="372F9D1A">
      <w:pPr>
        <w:ind w:firstLine="640" w:firstLineChars="200"/>
        <w:rPr>
          <w:rFonts w:ascii="仿宋" w:hAnsi="仿宋" w:eastAsia="仿宋" w:cs="仿宋"/>
          <w:sz w:val="32"/>
          <w:szCs w:val="32"/>
        </w:rPr>
      </w:pPr>
      <w:r>
        <w:rPr>
          <w:rFonts w:hint="eastAsia" w:ascii="仿宋" w:hAnsi="仿宋" w:eastAsia="仿宋" w:cs="仿宋"/>
          <w:sz w:val="32"/>
          <w:szCs w:val="32"/>
        </w:rPr>
        <w:t>1.团员发展工作接受全院师生的监督。</w:t>
      </w:r>
    </w:p>
    <w:p w14:paraId="2F54F655">
      <w:pPr>
        <w:ind w:firstLine="640" w:firstLineChars="200"/>
        <w:rPr>
          <w:rFonts w:ascii="仿宋" w:hAnsi="仿宋" w:eastAsia="仿宋" w:cs="仿宋"/>
          <w:sz w:val="32"/>
          <w:szCs w:val="32"/>
        </w:rPr>
      </w:pPr>
      <w:r>
        <w:rPr>
          <w:rFonts w:hint="eastAsia" w:ascii="仿宋" w:hAnsi="仿宋" w:eastAsia="仿宋" w:cs="仿宋"/>
          <w:sz w:val="32"/>
          <w:szCs w:val="32"/>
        </w:rPr>
        <w:t>2.推荐工作必须公平、公正、公开地进行。如有弄虚作假，一经查实，追究相关责任人责任。</w:t>
      </w:r>
    </w:p>
    <w:p w14:paraId="098B9B49">
      <w:pPr>
        <w:ind w:firstLine="640" w:firstLineChars="200"/>
        <w:rPr>
          <w:rFonts w:ascii="仿宋" w:hAnsi="仿宋" w:eastAsia="仿宋" w:cs="仿宋"/>
          <w:sz w:val="32"/>
          <w:szCs w:val="32"/>
        </w:rPr>
      </w:pPr>
    </w:p>
    <w:p w14:paraId="7DEA1D4F">
      <w:pPr>
        <w:rPr>
          <w:rFonts w:ascii="仿宋" w:hAnsi="仿宋" w:eastAsia="仿宋" w:cs="仿宋"/>
          <w:sz w:val="32"/>
          <w:szCs w:val="32"/>
        </w:rPr>
      </w:pPr>
      <w:bookmarkStart w:id="4" w:name="_GoBack"/>
      <w:bookmarkEnd w:id="4"/>
    </w:p>
    <w:p w14:paraId="427D5BDB">
      <w:pPr>
        <w:rPr>
          <w:rFonts w:ascii="仿宋" w:hAnsi="仿宋" w:eastAsia="仿宋" w:cs="仿宋"/>
          <w:sz w:val="28"/>
          <w:szCs w:val="28"/>
        </w:rPr>
      </w:pPr>
    </w:p>
    <w:p w14:paraId="45B77CE7">
      <w:pPr>
        <w:ind w:firstLine="2240" w:firstLineChars="700"/>
        <w:jc w:val="right"/>
        <w:rPr>
          <w:rFonts w:ascii="仿宋" w:hAnsi="仿宋" w:eastAsia="仿宋" w:cs="仿宋"/>
          <w:sz w:val="32"/>
          <w:szCs w:val="32"/>
        </w:rPr>
      </w:pPr>
      <w:r>
        <w:rPr>
          <w:rFonts w:hint="eastAsia" w:ascii="仿宋" w:hAnsi="仿宋" w:eastAsia="仿宋" w:cs="仿宋"/>
          <w:sz w:val="32"/>
          <w:szCs w:val="32"/>
        </w:rPr>
        <w:t>共青团杭州师范大学</w:t>
      </w:r>
      <w:r>
        <w:rPr>
          <w:rFonts w:hint="eastAsia" w:ascii="仿宋" w:hAnsi="仿宋" w:eastAsia="仿宋" w:cs="仿宋"/>
          <w:sz w:val="32"/>
          <w:szCs w:val="32"/>
          <w:lang w:eastAsia="zh-CN"/>
        </w:rPr>
        <w:t>公共管理学院</w:t>
      </w:r>
      <w:r>
        <w:rPr>
          <w:rFonts w:hint="eastAsia" w:ascii="仿宋" w:hAnsi="仿宋" w:eastAsia="仿宋" w:cs="仿宋"/>
          <w:sz w:val="32"/>
          <w:szCs w:val="32"/>
        </w:rPr>
        <w:t>委员会</w:t>
      </w:r>
    </w:p>
    <w:p w14:paraId="17565512">
      <w:pPr>
        <w:ind w:firstLine="3840" w:firstLineChars="1200"/>
        <w:jc w:val="center"/>
        <w:rPr>
          <w:rFonts w:ascii="仿宋" w:hAnsi="仿宋" w:eastAsia="仿宋" w:cs="宋体"/>
          <w:kern w:val="0"/>
          <w:sz w:val="32"/>
          <w:szCs w:val="32"/>
        </w:rPr>
      </w:pPr>
      <w:r>
        <w:rPr>
          <w:rFonts w:hint="eastAsia" w:ascii="仿宋" w:hAnsi="仿宋" w:eastAsia="仿宋" w:cs="仿宋"/>
          <w:sz w:val="32"/>
          <w:szCs w:val="32"/>
        </w:rPr>
        <w:t>2</w:t>
      </w:r>
      <w:r>
        <w:rPr>
          <w:rFonts w:ascii="仿宋" w:hAnsi="仿宋" w:eastAsia="仿宋" w:cs="仿宋"/>
          <w:sz w:val="32"/>
          <w:szCs w:val="32"/>
        </w:rPr>
        <w:t>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7</w:t>
      </w:r>
      <w:r>
        <w:rPr>
          <w:rFonts w:hint="eastAsia" w:ascii="仿宋" w:hAnsi="仿宋" w:eastAsia="仿宋" w:cs="仿宋"/>
          <w:sz w:val="32"/>
          <w:szCs w:val="32"/>
        </w:rPr>
        <w:t>日</w:t>
      </w:r>
    </w:p>
    <w:p w14:paraId="6244705A">
      <w:pPr>
        <w:widowControl/>
        <w:jc w:val="left"/>
        <w:rPr>
          <w:rFonts w:ascii="仿宋" w:hAnsi="仿宋" w:eastAsia="仿宋" w:cs="宋体"/>
          <w:kern w:val="0"/>
          <w:sz w:val="32"/>
          <w:szCs w:val="32"/>
        </w:rPr>
        <w:sectPr>
          <w:footerReference r:id="rId3" w:type="default"/>
          <w:pgSz w:w="12240" w:h="15840"/>
          <w:pgMar w:top="2211" w:right="1797" w:bottom="2211" w:left="1797" w:header="720" w:footer="720" w:gutter="0"/>
          <w:cols w:space="720" w:num="1"/>
          <w:docGrid w:linePitch="286" w:charSpace="0"/>
        </w:sectPr>
      </w:pPr>
      <w:r>
        <w:rPr>
          <w:rFonts w:ascii="仿宋" w:hAnsi="仿宋" w:eastAsia="仿宋" w:cs="宋体"/>
          <w:kern w:val="0"/>
          <w:sz w:val="32"/>
          <w:szCs w:val="32"/>
        </w:rPr>
        <w:br w:type="page"/>
      </w:r>
    </w:p>
    <w:p w14:paraId="2F328887">
      <w:pPr>
        <w:widowControl/>
        <w:spacing w:line="360" w:lineRule="auto"/>
        <w:jc w:val="left"/>
        <w:rPr>
          <w:rFonts w:ascii="仿宋" w:hAnsi="仿宋" w:eastAsia="仿宋" w:cs="宋体"/>
          <w:kern w:val="0"/>
          <w:sz w:val="32"/>
          <w:szCs w:val="32"/>
        </w:rPr>
      </w:pPr>
      <w:r>
        <w:rPr>
          <w:rFonts w:hint="eastAsia" w:ascii="仿宋" w:hAnsi="仿宋" w:eastAsia="仿宋" w:cs="宋体"/>
          <w:kern w:val="0"/>
          <w:sz w:val="32"/>
          <w:szCs w:val="32"/>
        </w:rPr>
        <w:t>附件</w:t>
      </w:r>
    </w:p>
    <w:p w14:paraId="42F39F2A">
      <w:pPr>
        <w:jc w:val="center"/>
        <w:rPr>
          <w:rFonts w:ascii="黑体" w:eastAsia="黑体"/>
          <w:b/>
          <w:sz w:val="36"/>
          <w:szCs w:val="36"/>
        </w:rPr>
      </w:pPr>
      <w:r>
        <w:rPr>
          <w:rFonts w:hint="eastAsia" w:ascii="黑体" w:eastAsia="黑体"/>
          <w:b/>
          <w:sz w:val="36"/>
          <w:szCs w:val="36"/>
          <w:lang w:eastAsia="zh-CN"/>
        </w:rPr>
        <w:t>公共管理学院</w:t>
      </w:r>
      <w:r>
        <w:rPr>
          <w:rFonts w:hint="eastAsia" w:ascii="黑体" w:eastAsia="黑体"/>
          <w:b/>
          <w:sz w:val="36"/>
          <w:szCs w:val="36"/>
        </w:rPr>
        <w:t>拟发展团员自评分值表</w:t>
      </w:r>
    </w:p>
    <w:p w14:paraId="2232BA0C">
      <w:pPr>
        <w:jc w:val="center"/>
      </w:pPr>
    </w:p>
    <w:p w14:paraId="2B032A44">
      <w:pPr>
        <w:jc w:val="left"/>
        <w:rPr>
          <w:rFonts w:asciiTheme="minorEastAsia" w:hAnsiTheme="minorEastAsia"/>
          <w:b/>
          <w:sz w:val="24"/>
          <w:szCs w:val="24"/>
          <w:u w:val="single"/>
        </w:rPr>
      </w:pPr>
      <w:r>
        <w:rPr>
          <w:rFonts w:hint="eastAsia" w:asciiTheme="minorEastAsia" w:hAnsiTheme="minorEastAsia"/>
          <w:b/>
          <w:sz w:val="24"/>
          <w:szCs w:val="24"/>
        </w:rPr>
        <w:t>姓名：               专业班级：                   民族：                有无宗教信仰：</w:t>
      </w:r>
    </w:p>
    <w:tbl>
      <w:tblPr>
        <w:tblStyle w:val="7"/>
        <w:tblW w:w="14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801"/>
        <w:gridCol w:w="6469"/>
        <w:gridCol w:w="2886"/>
        <w:gridCol w:w="805"/>
        <w:gridCol w:w="875"/>
        <w:gridCol w:w="1019"/>
      </w:tblGrid>
      <w:tr w14:paraId="555C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547" w:type="dxa"/>
            <w:gridSpan w:val="2"/>
            <w:vAlign w:val="center"/>
          </w:tcPr>
          <w:p w14:paraId="7776D040">
            <w:pPr>
              <w:jc w:val="center"/>
              <w:rPr>
                <w:b/>
              </w:rPr>
            </w:pPr>
            <w:r>
              <w:rPr>
                <w:rFonts w:hint="eastAsia"/>
                <w:b/>
              </w:rPr>
              <w:t>评价内容</w:t>
            </w:r>
          </w:p>
        </w:tc>
        <w:tc>
          <w:tcPr>
            <w:tcW w:w="6469" w:type="dxa"/>
            <w:vAlign w:val="center"/>
          </w:tcPr>
          <w:p w14:paraId="4F87DECE">
            <w:pPr>
              <w:jc w:val="center"/>
              <w:rPr>
                <w:b/>
              </w:rPr>
            </w:pPr>
            <w:r>
              <w:rPr>
                <w:rFonts w:hint="eastAsia"/>
                <w:b/>
              </w:rPr>
              <w:t>评分标准</w:t>
            </w:r>
          </w:p>
        </w:tc>
        <w:tc>
          <w:tcPr>
            <w:tcW w:w="2886" w:type="dxa"/>
            <w:vAlign w:val="center"/>
          </w:tcPr>
          <w:p w14:paraId="56481348">
            <w:pPr>
              <w:jc w:val="center"/>
              <w:rPr>
                <w:rFonts w:ascii="宋体" w:hAnsi="宋体" w:eastAsia="宋体" w:cs="宋体"/>
                <w:b/>
                <w:bCs/>
                <w:sz w:val="24"/>
                <w:szCs w:val="24"/>
              </w:rPr>
            </w:pPr>
            <w:r>
              <w:rPr>
                <w:rFonts w:hint="eastAsia"/>
                <w:b/>
                <w:bCs/>
              </w:rPr>
              <w:t>分值明细</w:t>
            </w:r>
          </w:p>
        </w:tc>
        <w:tc>
          <w:tcPr>
            <w:tcW w:w="805" w:type="dxa"/>
            <w:vAlign w:val="center"/>
          </w:tcPr>
          <w:p w14:paraId="79813198">
            <w:pPr>
              <w:jc w:val="center"/>
              <w:rPr>
                <w:b/>
              </w:rPr>
            </w:pPr>
            <w:r>
              <w:rPr>
                <w:rFonts w:hint="eastAsia"/>
                <w:b/>
              </w:rPr>
              <w:t>自评分值</w:t>
            </w:r>
          </w:p>
        </w:tc>
        <w:tc>
          <w:tcPr>
            <w:tcW w:w="875" w:type="dxa"/>
            <w:vAlign w:val="center"/>
          </w:tcPr>
          <w:p w14:paraId="1061E8ED">
            <w:pPr>
              <w:jc w:val="center"/>
              <w:rPr>
                <w:b/>
              </w:rPr>
            </w:pPr>
            <w:r>
              <w:rPr>
                <w:rFonts w:hint="eastAsia"/>
                <w:b/>
              </w:rPr>
              <w:t>团支部核分</w:t>
            </w:r>
          </w:p>
        </w:tc>
        <w:tc>
          <w:tcPr>
            <w:tcW w:w="1019" w:type="dxa"/>
            <w:vAlign w:val="center"/>
          </w:tcPr>
          <w:p w14:paraId="54C86B06">
            <w:pPr>
              <w:jc w:val="center"/>
              <w:rPr>
                <w:b/>
              </w:rPr>
            </w:pPr>
            <w:r>
              <w:rPr>
                <w:rFonts w:hint="eastAsia"/>
                <w:b/>
              </w:rPr>
              <w:t>学院核分</w:t>
            </w:r>
          </w:p>
        </w:tc>
      </w:tr>
      <w:tr w14:paraId="3A98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547" w:type="dxa"/>
            <w:gridSpan w:val="2"/>
            <w:vAlign w:val="center"/>
          </w:tcPr>
          <w:p w14:paraId="3837DE4E">
            <w:pPr>
              <w:jc w:val="left"/>
              <w:rPr>
                <w:rFonts w:cs="宋体" w:asciiTheme="minorEastAsia" w:hAnsiTheme="minorEastAsia"/>
                <w:b/>
                <w:bCs/>
                <w:szCs w:val="21"/>
              </w:rPr>
            </w:pPr>
            <w:r>
              <w:rPr>
                <w:rFonts w:hint="eastAsia" w:asciiTheme="minorEastAsia" w:hAnsiTheme="minorEastAsia"/>
                <w:b/>
                <w:bCs/>
                <w:szCs w:val="21"/>
              </w:rPr>
              <w:t>学业表现（总分6</w:t>
            </w:r>
            <w:r>
              <w:rPr>
                <w:rFonts w:asciiTheme="minorEastAsia" w:hAnsiTheme="minorEastAsia"/>
                <w:b/>
                <w:bCs/>
                <w:szCs w:val="21"/>
              </w:rPr>
              <w:t>0</w:t>
            </w:r>
            <w:r>
              <w:rPr>
                <w:rFonts w:hint="eastAsia" w:asciiTheme="minorEastAsia" w:hAnsiTheme="minorEastAsia"/>
                <w:b/>
                <w:bCs/>
                <w:szCs w:val="21"/>
              </w:rPr>
              <w:t>分）</w:t>
            </w:r>
          </w:p>
        </w:tc>
        <w:tc>
          <w:tcPr>
            <w:tcW w:w="6469" w:type="dxa"/>
            <w:vAlign w:val="center"/>
          </w:tcPr>
          <w:p w14:paraId="15B9D2A7">
            <w:pPr>
              <w:jc w:val="left"/>
              <w:rPr>
                <w:rFonts w:asciiTheme="minorEastAsia" w:hAnsiTheme="minorEastAsia"/>
                <w:szCs w:val="21"/>
              </w:rPr>
            </w:pPr>
            <w:r>
              <w:rPr>
                <w:rFonts w:hint="eastAsia" w:asciiTheme="minorEastAsia" w:hAnsiTheme="minorEastAsia"/>
                <w:szCs w:val="21"/>
              </w:rPr>
              <w:t>平均学分绩点换算成百分制后，用百分制学分绩点×</w:t>
            </w:r>
            <w:r>
              <w:rPr>
                <w:rFonts w:asciiTheme="minorEastAsia" w:hAnsiTheme="minorEastAsia"/>
                <w:szCs w:val="21"/>
              </w:rPr>
              <w:t>60%</w:t>
            </w:r>
          </w:p>
        </w:tc>
        <w:tc>
          <w:tcPr>
            <w:tcW w:w="2886" w:type="dxa"/>
            <w:vAlign w:val="center"/>
          </w:tcPr>
          <w:p w14:paraId="3D85B766">
            <w:pPr>
              <w:jc w:val="left"/>
              <w:rPr>
                <w:rFonts w:asciiTheme="minorEastAsia" w:hAnsiTheme="minorEastAsia"/>
                <w:szCs w:val="21"/>
              </w:rPr>
            </w:pPr>
            <w:r>
              <w:rPr>
                <w:rFonts w:hint="eastAsia" w:asciiTheme="minorEastAsia" w:hAnsiTheme="minorEastAsia"/>
                <w:szCs w:val="21"/>
              </w:rPr>
              <w:t>上学年/学期平均学分绩点：</w:t>
            </w:r>
          </w:p>
          <w:p w14:paraId="1939C732">
            <w:pPr>
              <w:jc w:val="left"/>
              <w:rPr>
                <w:rFonts w:asciiTheme="minorEastAsia" w:hAnsiTheme="minorEastAsia"/>
                <w:szCs w:val="21"/>
              </w:rPr>
            </w:pPr>
            <w:r>
              <w:rPr>
                <w:rFonts w:hint="eastAsia" w:asciiTheme="minorEastAsia" w:hAnsiTheme="minorEastAsia"/>
                <w:szCs w:val="21"/>
              </w:rPr>
              <w:t>班级排名/班级人数：</w:t>
            </w:r>
          </w:p>
        </w:tc>
        <w:tc>
          <w:tcPr>
            <w:tcW w:w="805" w:type="dxa"/>
            <w:vAlign w:val="center"/>
          </w:tcPr>
          <w:p w14:paraId="0681CDEA">
            <w:pPr>
              <w:rPr>
                <w:rFonts w:asciiTheme="minorEastAsia" w:hAnsiTheme="minorEastAsia"/>
                <w:color w:val="FF0000"/>
                <w:szCs w:val="21"/>
              </w:rPr>
            </w:pPr>
          </w:p>
        </w:tc>
        <w:tc>
          <w:tcPr>
            <w:tcW w:w="875" w:type="dxa"/>
            <w:vAlign w:val="center"/>
          </w:tcPr>
          <w:p w14:paraId="440CF768">
            <w:pPr>
              <w:jc w:val="left"/>
              <w:rPr>
                <w:rFonts w:asciiTheme="minorEastAsia" w:hAnsiTheme="minorEastAsia"/>
                <w:color w:val="FF0000"/>
                <w:szCs w:val="21"/>
              </w:rPr>
            </w:pPr>
          </w:p>
        </w:tc>
        <w:tc>
          <w:tcPr>
            <w:tcW w:w="1019" w:type="dxa"/>
          </w:tcPr>
          <w:p w14:paraId="18064B79">
            <w:pPr>
              <w:rPr>
                <w:rFonts w:asciiTheme="minorEastAsia" w:hAnsiTheme="minorEastAsia"/>
                <w:szCs w:val="21"/>
              </w:rPr>
            </w:pPr>
          </w:p>
        </w:tc>
      </w:tr>
      <w:tr w14:paraId="5224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46" w:type="dxa"/>
            <w:vMerge w:val="restart"/>
            <w:vAlign w:val="center"/>
          </w:tcPr>
          <w:p w14:paraId="1AA1EB31">
            <w:pPr>
              <w:rPr>
                <w:rFonts w:asciiTheme="minorEastAsia" w:hAnsiTheme="minorEastAsia"/>
                <w:b/>
                <w:bCs/>
                <w:szCs w:val="21"/>
              </w:rPr>
            </w:pPr>
            <w:r>
              <w:rPr>
                <w:rFonts w:hint="eastAsia" w:asciiTheme="minorEastAsia" w:hAnsiTheme="minorEastAsia"/>
                <w:b/>
                <w:bCs/>
                <w:szCs w:val="21"/>
              </w:rPr>
              <w:t>综</w:t>
            </w:r>
          </w:p>
          <w:p w14:paraId="2692C1EB">
            <w:pPr>
              <w:rPr>
                <w:rFonts w:asciiTheme="minorEastAsia" w:hAnsiTheme="minorEastAsia"/>
                <w:b/>
                <w:bCs/>
                <w:szCs w:val="21"/>
              </w:rPr>
            </w:pPr>
            <w:r>
              <w:rPr>
                <w:rFonts w:hint="eastAsia" w:asciiTheme="minorEastAsia" w:hAnsiTheme="minorEastAsia"/>
                <w:b/>
                <w:bCs/>
                <w:szCs w:val="21"/>
              </w:rPr>
              <w:t>合</w:t>
            </w:r>
          </w:p>
          <w:p w14:paraId="73C324EC">
            <w:pPr>
              <w:rPr>
                <w:rFonts w:asciiTheme="minorEastAsia" w:hAnsiTheme="minorEastAsia"/>
                <w:b/>
                <w:bCs/>
                <w:szCs w:val="21"/>
              </w:rPr>
            </w:pPr>
            <w:r>
              <w:rPr>
                <w:rFonts w:hint="eastAsia" w:asciiTheme="minorEastAsia" w:hAnsiTheme="minorEastAsia"/>
                <w:b/>
                <w:bCs/>
                <w:szCs w:val="21"/>
              </w:rPr>
              <w:t>能</w:t>
            </w:r>
          </w:p>
          <w:p w14:paraId="21A13636">
            <w:pPr>
              <w:rPr>
                <w:rFonts w:asciiTheme="minorEastAsia" w:hAnsiTheme="minorEastAsia"/>
                <w:b/>
                <w:bCs/>
                <w:szCs w:val="21"/>
              </w:rPr>
            </w:pPr>
            <w:r>
              <w:rPr>
                <w:rFonts w:hint="eastAsia" w:asciiTheme="minorEastAsia" w:hAnsiTheme="minorEastAsia"/>
                <w:b/>
                <w:bCs/>
                <w:szCs w:val="21"/>
              </w:rPr>
              <w:t>力</w:t>
            </w:r>
          </w:p>
          <w:p w14:paraId="6D7F4F2A">
            <w:pPr>
              <w:rPr>
                <w:rFonts w:asciiTheme="minorEastAsia" w:hAnsiTheme="minorEastAsia"/>
                <w:b/>
                <w:bCs/>
                <w:szCs w:val="21"/>
              </w:rPr>
            </w:pPr>
            <w:r>
              <w:rPr>
                <w:rFonts w:hint="eastAsia" w:asciiTheme="minorEastAsia" w:hAnsiTheme="minorEastAsia"/>
                <w:b/>
                <w:bCs/>
                <w:szCs w:val="21"/>
              </w:rPr>
              <w:t>︵</w:t>
            </w:r>
          </w:p>
          <w:p w14:paraId="5F346EAE">
            <w:pPr>
              <w:rPr>
                <w:rFonts w:asciiTheme="minorEastAsia" w:hAnsiTheme="minorEastAsia"/>
                <w:b/>
                <w:bCs/>
                <w:szCs w:val="21"/>
              </w:rPr>
            </w:pPr>
            <w:r>
              <w:rPr>
                <w:rFonts w:hint="eastAsia" w:asciiTheme="minorEastAsia" w:hAnsiTheme="minorEastAsia"/>
                <w:b/>
                <w:bCs/>
                <w:szCs w:val="21"/>
              </w:rPr>
              <w:t>总</w:t>
            </w:r>
          </w:p>
          <w:p w14:paraId="20537A86">
            <w:pPr>
              <w:rPr>
                <w:rFonts w:asciiTheme="minorEastAsia" w:hAnsiTheme="minorEastAsia"/>
                <w:b/>
                <w:bCs/>
                <w:szCs w:val="21"/>
              </w:rPr>
            </w:pPr>
            <w:r>
              <w:rPr>
                <w:rFonts w:hint="eastAsia" w:asciiTheme="minorEastAsia" w:hAnsiTheme="minorEastAsia"/>
                <w:b/>
                <w:bCs/>
                <w:szCs w:val="21"/>
              </w:rPr>
              <w:t>分</w:t>
            </w:r>
          </w:p>
          <w:p w14:paraId="6F7C40C9">
            <w:pPr>
              <w:rPr>
                <w:rFonts w:asciiTheme="minorEastAsia" w:hAnsiTheme="minorEastAsia"/>
                <w:b/>
                <w:bCs/>
                <w:szCs w:val="21"/>
              </w:rPr>
            </w:pPr>
            <w:r>
              <w:rPr>
                <w:rFonts w:hint="eastAsia" w:asciiTheme="minorEastAsia" w:hAnsiTheme="minorEastAsia"/>
                <w:b/>
                <w:bCs/>
                <w:szCs w:val="21"/>
              </w:rPr>
              <w:t>3</w:t>
            </w:r>
            <w:r>
              <w:rPr>
                <w:rFonts w:asciiTheme="minorEastAsia" w:hAnsiTheme="minorEastAsia"/>
                <w:b/>
                <w:bCs/>
                <w:szCs w:val="21"/>
              </w:rPr>
              <w:t>0</w:t>
            </w:r>
          </w:p>
          <w:p w14:paraId="7E2D754D">
            <w:pPr>
              <w:rPr>
                <w:rFonts w:asciiTheme="minorEastAsia" w:hAnsiTheme="minorEastAsia"/>
                <w:b/>
                <w:bCs/>
                <w:szCs w:val="21"/>
              </w:rPr>
            </w:pPr>
            <w:r>
              <w:rPr>
                <w:rFonts w:hint="eastAsia" w:asciiTheme="minorEastAsia" w:hAnsiTheme="minorEastAsia"/>
                <w:b/>
                <w:bCs/>
                <w:szCs w:val="21"/>
              </w:rPr>
              <w:t>分</w:t>
            </w:r>
          </w:p>
          <w:p w14:paraId="071844D9">
            <w:pPr>
              <w:rPr>
                <w:rFonts w:asciiTheme="minorEastAsia" w:hAnsiTheme="minorEastAsia"/>
                <w:b/>
                <w:bCs/>
                <w:szCs w:val="21"/>
              </w:rPr>
            </w:pPr>
            <w:r>
              <w:rPr>
                <w:rFonts w:hint="eastAsia" w:asciiTheme="minorEastAsia" w:hAnsiTheme="minorEastAsia"/>
                <w:b/>
                <w:bCs/>
                <w:szCs w:val="21"/>
              </w:rPr>
              <w:t>︶</w:t>
            </w:r>
          </w:p>
        </w:tc>
        <w:tc>
          <w:tcPr>
            <w:tcW w:w="1801" w:type="dxa"/>
            <w:vAlign w:val="center"/>
          </w:tcPr>
          <w:p w14:paraId="2E456CCF">
            <w:pPr>
              <w:rPr>
                <w:rFonts w:asciiTheme="minorEastAsia" w:hAnsiTheme="minorEastAsia"/>
                <w:b/>
                <w:bCs/>
                <w:szCs w:val="21"/>
              </w:rPr>
            </w:pPr>
            <w:r>
              <w:rPr>
                <w:rFonts w:hint="eastAsia" w:asciiTheme="minorEastAsia" w:hAnsiTheme="minorEastAsia"/>
                <w:b/>
                <w:bCs/>
                <w:szCs w:val="21"/>
              </w:rPr>
              <w:t>社会工作及所获荣誉（</w:t>
            </w:r>
            <w:r>
              <w:rPr>
                <w:rFonts w:asciiTheme="minorEastAsia" w:hAnsiTheme="minorEastAsia"/>
                <w:b/>
                <w:bCs/>
                <w:szCs w:val="21"/>
              </w:rPr>
              <w:t>12</w:t>
            </w:r>
            <w:r>
              <w:rPr>
                <w:rFonts w:hint="eastAsia" w:asciiTheme="minorEastAsia" w:hAnsiTheme="minorEastAsia"/>
                <w:b/>
                <w:bCs/>
                <w:szCs w:val="21"/>
              </w:rPr>
              <w:t>分）</w:t>
            </w:r>
          </w:p>
          <w:p w14:paraId="706E22E4">
            <w:pPr>
              <w:rPr>
                <w:rFonts w:asciiTheme="minorEastAsia" w:hAnsiTheme="minorEastAsia"/>
                <w:b/>
                <w:bCs/>
                <w:szCs w:val="21"/>
              </w:rPr>
            </w:pPr>
            <w:r>
              <w:rPr>
                <w:rFonts w:hint="eastAsia" w:asciiTheme="minorEastAsia" w:hAnsiTheme="minorEastAsia"/>
                <w:b/>
                <w:bCs/>
                <w:szCs w:val="21"/>
              </w:rPr>
              <w:t>【可累计加分，上限1</w:t>
            </w:r>
            <w:r>
              <w:rPr>
                <w:rFonts w:asciiTheme="minorEastAsia" w:hAnsiTheme="minorEastAsia"/>
                <w:b/>
                <w:bCs/>
                <w:szCs w:val="21"/>
              </w:rPr>
              <w:t>2</w:t>
            </w:r>
            <w:r>
              <w:rPr>
                <w:rFonts w:hint="eastAsia" w:asciiTheme="minorEastAsia" w:hAnsiTheme="minorEastAsia"/>
                <w:b/>
                <w:bCs/>
                <w:szCs w:val="21"/>
              </w:rPr>
              <w:t>分】</w:t>
            </w:r>
          </w:p>
        </w:tc>
        <w:tc>
          <w:tcPr>
            <w:tcW w:w="6469" w:type="dxa"/>
          </w:tcPr>
          <w:p w14:paraId="398B6FB2">
            <w:pPr>
              <w:rPr>
                <w:rFonts w:asciiTheme="minorEastAsia" w:hAnsiTheme="minorEastAsia"/>
                <w:szCs w:val="21"/>
              </w:rPr>
            </w:pPr>
            <w:r>
              <w:rPr>
                <w:rFonts w:hint="eastAsia" w:asciiTheme="minorEastAsia" w:hAnsiTheme="minorEastAsia"/>
                <w:szCs w:val="21"/>
              </w:rPr>
              <w:t>1.担任校、院学生会主席+5分，部门负责人+3分，干事+1分；其他正式注册的校级学生组织主席+3分，部门负责人+2分，干事+1分（</w:t>
            </w:r>
            <w:r>
              <w:rPr>
                <w:rFonts w:hint="eastAsia" w:cs="仿宋_GB2312" w:asciiTheme="minorEastAsia" w:hAnsiTheme="minorEastAsia"/>
                <w:kern w:val="0"/>
              </w:rPr>
              <w:t>需提供聘书证明</w:t>
            </w:r>
            <w:r>
              <w:rPr>
                <w:rFonts w:hint="eastAsia" w:asciiTheme="minorEastAsia" w:hAnsiTheme="minorEastAsia"/>
                <w:szCs w:val="21"/>
              </w:rPr>
              <w:t>）；</w:t>
            </w:r>
          </w:p>
          <w:p w14:paraId="328DDE74">
            <w:pPr>
              <w:rPr>
                <w:rFonts w:asciiTheme="minorEastAsia" w:hAnsiTheme="minorEastAsia"/>
                <w:szCs w:val="21"/>
              </w:rPr>
            </w:pPr>
            <w:r>
              <w:rPr>
                <w:rFonts w:asciiTheme="minorEastAsia" w:hAnsiTheme="minorEastAsia"/>
                <w:szCs w:val="21"/>
              </w:rPr>
              <w:t>2</w:t>
            </w:r>
            <w:r>
              <w:rPr>
                <w:rFonts w:hint="eastAsia" w:asciiTheme="minorEastAsia" w:hAnsiTheme="minorEastAsia"/>
                <w:szCs w:val="21"/>
              </w:rPr>
              <w:t>.班长、团支书（+3分/学年），其他班委、新生学长（+2分/学年），寝室长（+1分/学年）；</w:t>
            </w:r>
          </w:p>
          <w:p w14:paraId="48401EEA">
            <w:pPr>
              <w:rPr>
                <w:rFonts w:asciiTheme="minorEastAsia" w:hAnsiTheme="minorEastAsia"/>
                <w:szCs w:val="21"/>
              </w:rPr>
            </w:pPr>
            <w:r>
              <w:rPr>
                <w:rFonts w:asciiTheme="minorEastAsia" w:hAnsiTheme="minorEastAsia"/>
                <w:szCs w:val="21"/>
              </w:rPr>
              <w:t>3</w:t>
            </w:r>
            <w:r>
              <w:rPr>
                <w:rFonts w:hint="eastAsia" w:asciiTheme="minorEastAsia" w:hAnsiTheme="minorEastAsia"/>
                <w:szCs w:val="21"/>
              </w:rPr>
              <w:t>.该学年获优秀学生干部、自强之星、十佳新生学长、十佳心理委员、优秀社团干部、最美志愿者，校级荣誉+2分，市级荣誉+4分，省级荣誉+6分，</w:t>
            </w:r>
            <w:r>
              <w:rPr>
                <w:rFonts w:hint="eastAsia" w:cs="仿宋_GB2312" w:asciiTheme="minorEastAsia" w:hAnsiTheme="minorEastAsia"/>
                <w:kern w:val="0"/>
              </w:rPr>
              <w:t>需提交获奖证书证明。</w:t>
            </w:r>
          </w:p>
        </w:tc>
        <w:tc>
          <w:tcPr>
            <w:tcW w:w="2886" w:type="dxa"/>
          </w:tcPr>
          <w:p w14:paraId="1CC2E660">
            <w:pPr>
              <w:widowControl/>
              <w:rPr>
                <w:rFonts w:asciiTheme="minorEastAsia" w:hAnsiTheme="minorEastAsia"/>
                <w:color w:val="FF0000"/>
                <w:kern w:val="0"/>
                <w:szCs w:val="21"/>
              </w:rPr>
            </w:pPr>
          </w:p>
        </w:tc>
        <w:tc>
          <w:tcPr>
            <w:tcW w:w="805" w:type="dxa"/>
          </w:tcPr>
          <w:p w14:paraId="7020C8B0">
            <w:pPr>
              <w:jc w:val="center"/>
              <w:rPr>
                <w:rFonts w:asciiTheme="minorEastAsia" w:hAnsiTheme="minorEastAsia"/>
                <w:color w:val="FF0000"/>
                <w:szCs w:val="21"/>
              </w:rPr>
            </w:pPr>
          </w:p>
        </w:tc>
        <w:tc>
          <w:tcPr>
            <w:tcW w:w="875" w:type="dxa"/>
          </w:tcPr>
          <w:p w14:paraId="3D9F93D7">
            <w:pPr>
              <w:jc w:val="left"/>
              <w:rPr>
                <w:rFonts w:asciiTheme="minorEastAsia" w:hAnsiTheme="minorEastAsia"/>
                <w:color w:val="FF0000"/>
                <w:szCs w:val="21"/>
              </w:rPr>
            </w:pPr>
          </w:p>
        </w:tc>
        <w:tc>
          <w:tcPr>
            <w:tcW w:w="1019" w:type="dxa"/>
          </w:tcPr>
          <w:p w14:paraId="1263944A">
            <w:pPr>
              <w:rPr>
                <w:rFonts w:asciiTheme="minorEastAsia" w:hAnsiTheme="minorEastAsia"/>
                <w:szCs w:val="21"/>
              </w:rPr>
            </w:pPr>
          </w:p>
        </w:tc>
      </w:tr>
      <w:tr w14:paraId="79C5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746" w:type="dxa"/>
            <w:vMerge w:val="continue"/>
          </w:tcPr>
          <w:p w14:paraId="73F4D645">
            <w:pPr>
              <w:rPr>
                <w:rFonts w:asciiTheme="minorEastAsia" w:hAnsiTheme="minorEastAsia"/>
                <w:b/>
                <w:bCs/>
                <w:szCs w:val="21"/>
              </w:rPr>
            </w:pPr>
          </w:p>
        </w:tc>
        <w:tc>
          <w:tcPr>
            <w:tcW w:w="1801" w:type="dxa"/>
            <w:vAlign w:val="center"/>
          </w:tcPr>
          <w:p w14:paraId="06B997AD">
            <w:pPr>
              <w:rPr>
                <w:rFonts w:asciiTheme="minorEastAsia" w:hAnsiTheme="minorEastAsia"/>
                <w:b/>
                <w:bCs/>
                <w:szCs w:val="21"/>
              </w:rPr>
            </w:pPr>
            <w:r>
              <w:rPr>
                <w:rFonts w:hint="eastAsia" w:asciiTheme="minorEastAsia" w:hAnsiTheme="minorEastAsia"/>
                <w:b/>
                <w:bCs/>
                <w:szCs w:val="21"/>
              </w:rPr>
              <w:t>创新能力（</w:t>
            </w:r>
            <w:r>
              <w:rPr>
                <w:rFonts w:asciiTheme="minorEastAsia" w:hAnsiTheme="minorEastAsia"/>
                <w:b/>
                <w:bCs/>
                <w:szCs w:val="21"/>
              </w:rPr>
              <w:t>8</w:t>
            </w:r>
            <w:r>
              <w:rPr>
                <w:rFonts w:hint="eastAsia" w:asciiTheme="minorEastAsia" w:hAnsiTheme="minorEastAsia"/>
                <w:b/>
                <w:bCs/>
                <w:szCs w:val="21"/>
              </w:rPr>
              <w:t>分）</w:t>
            </w:r>
          </w:p>
          <w:p w14:paraId="473BCA3D">
            <w:pPr>
              <w:rPr>
                <w:rFonts w:asciiTheme="minorEastAsia" w:hAnsiTheme="minorEastAsia"/>
                <w:b/>
                <w:bCs/>
                <w:szCs w:val="21"/>
              </w:rPr>
            </w:pPr>
            <w:r>
              <w:rPr>
                <w:rFonts w:hint="eastAsia" w:asciiTheme="minorEastAsia" w:hAnsiTheme="minorEastAsia"/>
                <w:b/>
                <w:bCs/>
                <w:szCs w:val="21"/>
              </w:rPr>
              <w:t>【可累计加分，上限8分】</w:t>
            </w:r>
          </w:p>
        </w:tc>
        <w:tc>
          <w:tcPr>
            <w:tcW w:w="6469" w:type="dxa"/>
          </w:tcPr>
          <w:p w14:paraId="34472D4C">
            <w:pPr>
              <w:widowControl/>
              <w:jc w:val="left"/>
              <w:rPr>
                <w:rFonts w:cs="Times New Roman" w:asciiTheme="minorEastAsia" w:hAnsiTheme="minorEastAsia"/>
                <w:kern w:val="0"/>
              </w:rPr>
            </w:pPr>
            <w:r>
              <w:rPr>
                <w:rFonts w:cs="Times New Roman" w:asciiTheme="minorEastAsia" w:hAnsiTheme="minorEastAsia"/>
                <w:kern w:val="0"/>
              </w:rPr>
              <w:t>1</w:t>
            </w:r>
            <w:r>
              <w:rPr>
                <w:rFonts w:hint="eastAsia" w:cs="Times New Roman" w:asciiTheme="minorEastAsia" w:hAnsiTheme="minorEastAsia"/>
                <w:kern w:val="0"/>
              </w:rPr>
              <w:t>.获“星光计划”“本创项目”立项+2分；获“新苗计划”“国创项目”立项+</w:t>
            </w:r>
            <w:r>
              <w:rPr>
                <w:rFonts w:cs="Times New Roman" w:asciiTheme="minorEastAsia" w:hAnsiTheme="minorEastAsia"/>
                <w:kern w:val="0"/>
              </w:rPr>
              <w:t>4</w:t>
            </w:r>
            <w:r>
              <w:rPr>
                <w:rFonts w:hint="eastAsia" w:cs="Times New Roman" w:asciiTheme="minorEastAsia" w:hAnsiTheme="minorEastAsia"/>
                <w:kern w:val="0"/>
              </w:rPr>
              <w:t>分；（参与者折半加分，排名以立项公示为依据；课题立项以学校各部门公示为依据）；</w:t>
            </w:r>
          </w:p>
          <w:p w14:paraId="0FD29045">
            <w:pPr>
              <w:rPr>
                <w:rFonts w:asciiTheme="minorEastAsia" w:hAnsiTheme="minorEastAsia"/>
              </w:rPr>
            </w:pPr>
            <w:r>
              <w:rPr>
                <w:rFonts w:cs="Times New Roman" w:asciiTheme="minorEastAsia" w:hAnsiTheme="minorEastAsia"/>
                <w:kern w:val="0"/>
              </w:rPr>
              <w:t>2</w:t>
            </w:r>
            <w:r>
              <w:rPr>
                <w:rFonts w:hint="eastAsia" w:cs="Times New Roman" w:asciiTheme="minorEastAsia" w:hAnsiTheme="minorEastAsia"/>
                <w:kern w:val="0"/>
              </w:rPr>
              <w:t>.获一类学科竞赛校级一、二、三等奖，负责人+</w:t>
            </w:r>
            <w:r>
              <w:rPr>
                <w:rFonts w:cs="Times New Roman" w:asciiTheme="minorEastAsia" w:hAnsiTheme="minorEastAsia"/>
                <w:kern w:val="0"/>
              </w:rPr>
              <w:t>3</w:t>
            </w:r>
            <w:r>
              <w:rPr>
                <w:rFonts w:hint="eastAsia" w:cs="Times New Roman" w:asciiTheme="minorEastAsia" w:hAnsiTheme="minorEastAsia"/>
                <w:kern w:val="0"/>
              </w:rPr>
              <w:t>、</w:t>
            </w:r>
            <w:r>
              <w:rPr>
                <w:rFonts w:cs="Times New Roman" w:asciiTheme="minorEastAsia" w:hAnsiTheme="minorEastAsia"/>
                <w:kern w:val="0"/>
              </w:rPr>
              <w:t>2</w:t>
            </w:r>
            <w:r>
              <w:rPr>
                <w:rFonts w:hint="eastAsia" w:cs="Times New Roman" w:asciiTheme="minorEastAsia" w:hAnsiTheme="minorEastAsia"/>
                <w:kern w:val="0"/>
              </w:rPr>
              <w:t>、</w:t>
            </w:r>
            <w:r>
              <w:rPr>
                <w:rFonts w:cs="Times New Roman" w:asciiTheme="minorEastAsia" w:hAnsiTheme="minorEastAsia"/>
                <w:kern w:val="0"/>
              </w:rPr>
              <w:t>1</w:t>
            </w:r>
            <w:r>
              <w:rPr>
                <w:rFonts w:hint="eastAsia" w:cs="Times New Roman" w:asciiTheme="minorEastAsia" w:hAnsiTheme="minorEastAsia"/>
                <w:kern w:val="0"/>
              </w:rPr>
              <w:t>分，参与者折半；省级及以上特、一、二、三、优胜奖，负责人+</w:t>
            </w:r>
            <w:r>
              <w:rPr>
                <w:rFonts w:cs="Times New Roman" w:asciiTheme="minorEastAsia" w:hAnsiTheme="minorEastAsia"/>
                <w:kern w:val="0"/>
              </w:rPr>
              <w:t>8</w:t>
            </w:r>
            <w:r>
              <w:rPr>
                <w:rFonts w:hint="eastAsia" w:cs="Times New Roman" w:asciiTheme="minorEastAsia" w:hAnsiTheme="minorEastAsia"/>
                <w:kern w:val="0"/>
              </w:rPr>
              <w:t>、</w:t>
            </w:r>
            <w:r>
              <w:rPr>
                <w:rFonts w:cs="Times New Roman" w:asciiTheme="minorEastAsia" w:hAnsiTheme="minorEastAsia"/>
                <w:kern w:val="0"/>
              </w:rPr>
              <w:t>7</w:t>
            </w:r>
            <w:r>
              <w:rPr>
                <w:rFonts w:hint="eastAsia" w:cs="Times New Roman" w:asciiTheme="minorEastAsia" w:hAnsiTheme="minorEastAsia"/>
                <w:kern w:val="0"/>
              </w:rPr>
              <w:t>、</w:t>
            </w:r>
            <w:r>
              <w:rPr>
                <w:rFonts w:cs="Times New Roman" w:asciiTheme="minorEastAsia" w:hAnsiTheme="minorEastAsia"/>
                <w:kern w:val="0"/>
              </w:rPr>
              <w:t>6</w:t>
            </w:r>
            <w:r>
              <w:rPr>
                <w:rFonts w:hint="eastAsia" w:cs="Times New Roman" w:asciiTheme="minorEastAsia" w:hAnsiTheme="minorEastAsia"/>
                <w:kern w:val="0"/>
              </w:rPr>
              <w:t>、</w:t>
            </w:r>
            <w:r>
              <w:rPr>
                <w:rFonts w:cs="Times New Roman" w:asciiTheme="minorEastAsia" w:hAnsiTheme="minorEastAsia"/>
                <w:kern w:val="0"/>
              </w:rPr>
              <w:t>5</w:t>
            </w:r>
            <w:r>
              <w:rPr>
                <w:rFonts w:hint="eastAsia" w:cs="Times New Roman" w:asciiTheme="minorEastAsia" w:hAnsiTheme="minorEastAsia"/>
                <w:kern w:val="0"/>
              </w:rPr>
              <w:t>、</w:t>
            </w:r>
            <w:r>
              <w:rPr>
                <w:rFonts w:cs="Times New Roman" w:asciiTheme="minorEastAsia" w:hAnsiTheme="minorEastAsia"/>
                <w:kern w:val="0"/>
              </w:rPr>
              <w:t>4</w:t>
            </w:r>
            <w:r>
              <w:rPr>
                <w:rFonts w:hint="eastAsia" w:cs="Times New Roman" w:asciiTheme="minorEastAsia" w:hAnsiTheme="minorEastAsia"/>
                <w:kern w:val="0"/>
              </w:rPr>
              <w:t>分，参与者折半加分；（一类学科竞赛以教务处公布为准）；</w:t>
            </w:r>
          </w:p>
          <w:p w14:paraId="28BEFEBE">
            <w:pPr>
              <w:rPr>
                <w:rFonts w:cs="Times New Roman" w:asciiTheme="minorEastAsia" w:hAnsiTheme="minorEastAsia"/>
                <w:kern w:val="0"/>
              </w:rPr>
            </w:pPr>
            <w:r>
              <w:rPr>
                <w:rFonts w:cs="Times New Roman" w:asciiTheme="minorEastAsia" w:hAnsiTheme="minorEastAsia"/>
                <w:kern w:val="0"/>
              </w:rPr>
              <w:t>3</w:t>
            </w:r>
            <w:r>
              <w:rPr>
                <w:rFonts w:hint="eastAsia" w:cs="Times New Roman" w:asciiTheme="minorEastAsia" w:hAnsiTheme="minorEastAsia"/>
                <w:kern w:val="0"/>
              </w:rPr>
              <w:t>.</w:t>
            </w:r>
            <w:r>
              <w:rPr>
                <w:rFonts w:hint="eastAsia" w:cs="Times New Roman" w:asciiTheme="minorEastAsia" w:hAnsiTheme="minorEastAsia"/>
                <w:kern w:val="0"/>
                <w:lang w:val="en-US" w:eastAsia="zh-CN"/>
              </w:rPr>
              <w:t>参加</w:t>
            </w:r>
            <w:r>
              <w:rPr>
                <w:rFonts w:hint="eastAsia" w:cs="Times New Roman" w:asciiTheme="minorEastAsia" w:hAnsiTheme="minorEastAsia"/>
                <w:kern w:val="0"/>
              </w:rPr>
              <w:t>学院“三大赛”（演讲赛、辩论赛、征文赛）、校级思想政治理论课优秀论文竞赛、校思政微课大赛</w:t>
            </w:r>
            <w:r>
              <w:rPr>
                <w:rFonts w:hint="eastAsia" w:cs="Times New Roman" w:asciiTheme="minorEastAsia" w:hAnsiTheme="minorEastAsia"/>
                <w:kern w:val="0"/>
                <w:lang w:eastAsia="zh-CN"/>
              </w:rPr>
              <w:t>，</w:t>
            </w:r>
            <w:r>
              <w:rPr>
                <w:rFonts w:hint="eastAsia" w:cs="Times New Roman" w:asciiTheme="minorEastAsia" w:hAnsiTheme="minorEastAsia"/>
                <w:kern w:val="0"/>
              </w:rPr>
              <w:t>获一、二、三等奖分别+</w:t>
            </w:r>
            <w:r>
              <w:rPr>
                <w:rFonts w:cs="Times New Roman" w:asciiTheme="minorEastAsia" w:hAnsiTheme="minorEastAsia"/>
                <w:kern w:val="0"/>
              </w:rPr>
              <w:t>3</w:t>
            </w:r>
            <w:r>
              <w:rPr>
                <w:rFonts w:hint="eastAsia" w:cs="Times New Roman" w:asciiTheme="minorEastAsia" w:hAnsiTheme="minorEastAsia"/>
                <w:kern w:val="0"/>
              </w:rPr>
              <w:t>、</w:t>
            </w:r>
            <w:r>
              <w:rPr>
                <w:rFonts w:cs="Times New Roman" w:asciiTheme="minorEastAsia" w:hAnsiTheme="minorEastAsia"/>
                <w:kern w:val="0"/>
              </w:rPr>
              <w:t>2</w:t>
            </w:r>
            <w:r>
              <w:rPr>
                <w:rFonts w:hint="eastAsia" w:cs="Times New Roman" w:asciiTheme="minorEastAsia" w:hAnsiTheme="minorEastAsia"/>
                <w:kern w:val="0"/>
              </w:rPr>
              <w:t>、1分，其中征文赛、论文竞赛参与者折半加分；</w:t>
            </w:r>
          </w:p>
          <w:p w14:paraId="33FC9E9B">
            <w:pPr>
              <w:rPr>
                <w:rFonts w:cs="Times New Roman" w:asciiTheme="minorEastAsia" w:hAnsiTheme="minorEastAsia"/>
                <w:kern w:val="0"/>
              </w:rPr>
            </w:pPr>
            <w:r>
              <w:rPr>
                <w:rFonts w:cs="Times New Roman" w:asciiTheme="minorEastAsia" w:hAnsiTheme="minorEastAsia"/>
                <w:kern w:val="0"/>
              </w:rPr>
              <w:t>4</w:t>
            </w:r>
            <w:r>
              <w:rPr>
                <w:rFonts w:hint="eastAsia" w:cs="Times New Roman" w:asciiTheme="minorEastAsia" w:hAnsiTheme="minorEastAsia"/>
                <w:kern w:val="0"/>
              </w:rPr>
              <w:t xml:space="preserve">. </w:t>
            </w:r>
            <w:r>
              <w:rPr>
                <w:rFonts w:cs="Times New Roman" w:asciiTheme="minorEastAsia" w:hAnsiTheme="minorEastAsia"/>
                <w:kern w:val="0"/>
              </w:rPr>
              <w:t>“卡尔·马克思杯”</w:t>
            </w:r>
            <w:r>
              <w:rPr>
                <w:rFonts w:hint="eastAsia" w:cs="Times New Roman" w:asciiTheme="minorEastAsia" w:hAnsiTheme="minorEastAsia"/>
                <w:kern w:val="0"/>
              </w:rPr>
              <w:t>、“红船杯”党团知识竞赛</w:t>
            </w:r>
            <w:r>
              <w:rPr>
                <w:rFonts w:cs="Times New Roman" w:asciiTheme="minorEastAsia" w:hAnsiTheme="minorEastAsia"/>
                <w:kern w:val="0"/>
              </w:rPr>
              <w:t>，获得</w:t>
            </w:r>
            <w:r>
              <w:rPr>
                <w:rFonts w:hint="eastAsia" w:cs="Times New Roman" w:asciiTheme="minorEastAsia" w:hAnsiTheme="minorEastAsia"/>
                <w:kern w:val="0"/>
              </w:rPr>
              <w:t>省</w:t>
            </w:r>
            <w:r>
              <w:rPr>
                <w:rFonts w:cs="Times New Roman" w:asciiTheme="minorEastAsia" w:hAnsiTheme="minorEastAsia"/>
                <w:kern w:val="0"/>
              </w:rPr>
              <w:t>一（含特等奖）、二、三等奖分别</w:t>
            </w:r>
            <w:r>
              <w:rPr>
                <w:rFonts w:hint="eastAsia" w:cs="Times New Roman" w:asciiTheme="minorEastAsia" w:hAnsiTheme="minorEastAsia"/>
                <w:kern w:val="0"/>
              </w:rPr>
              <w:t>+5、3、1分。</w:t>
            </w:r>
          </w:p>
          <w:p w14:paraId="1DF60C80">
            <w:pPr>
              <w:rPr>
                <w:rFonts w:cs="Times New Roman" w:asciiTheme="minorEastAsia" w:hAnsiTheme="minorEastAsia"/>
                <w:kern w:val="0"/>
              </w:rPr>
            </w:pPr>
            <w:r>
              <w:rPr>
                <w:rFonts w:hint="eastAsia" w:cs="Times New Roman" w:asciiTheme="minorEastAsia" w:hAnsiTheme="minorEastAsia"/>
                <w:kern w:val="0"/>
              </w:rPr>
              <w:t>（同一项目、同项比赛就高加分）</w:t>
            </w:r>
          </w:p>
        </w:tc>
        <w:tc>
          <w:tcPr>
            <w:tcW w:w="2886" w:type="dxa"/>
          </w:tcPr>
          <w:p w14:paraId="4ED88FDD">
            <w:pPr>
              <w:rPr>
                <w:rFonts w:asciiTheme="minorEastAsia" w:hAnsiTheme="minorEastAsia"/>
                <w:color w:val="FF0000"/>
                <w:szCs w:val="21"/>
              </w:rPr>
            </w:pPr>
          </w:p>
        </w:tc>
        <w:tc>
          <w:tcPr>
            <w:tcW w:w="805" w:type="dxa"/>
          </w:tcPr>
          <w:p w14:paraId="4CDC3BC4">
            <w:pPr>
              <w:jc w:val="center"/>
              <w:rPr>
                <w:rFonts w:asciiTheme="minorEastAsia" w:hAnsiTheme="minorEastAsia"/>
                <w:color w:val="FF0000"/>
                <w:szCs w:val="21"/>
              </w:rPr>
            </w:pPr>
          </w:p>
        </w:tc>
        <w:tc>
          <w:tcPr>
            <w:tcW w:w="875" w:type="dxa"/>
          </w:tcPr>
          <w:p w14:paraId="40E2BCB4">
            <w:pPr>
              <w:rPr>
                <w:rFonts w:asciiTheme="minorEastAsia" w:hAnsiTheme="minorEastAsia"/>
                <w:color w:val="FF0000"/>
                <w:szCs w:val="21"/>
              </w:rPr>
            </w:pPr>
          </w:p>
        </w:tc>
        <w:tc>
          <w:tcPr>
            <w:tcW w:w="1019" w:type="dxa"/>
          </w:tcPr>
          <w:p w14:paraId="594A0248">
            <w:pPr>
              <w:rPr>
                <w:rFonts w:asciiTheme="minorEastAsia" w:hAnsiTheme="minorEastAsia"/>
                <w:szCs w:val="21"/>
              </w:rPr>
            </w:pPr>
          </w:p>
        </w:tc>
      </w:tr>
      <w:tr w14:paraId="7C2B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46" w:type="dxa"/>
            <w:vMerge w:val="continue"/>
          </w:tcPr>
          <w:p w14:paraId="782B0944">
            <w:pPr>
              <w:rPr>
                <w:rFonts w:asciiTheme="minorEastAsia" w:hAnsiTheme="minorEastAsia"/>
                <w:b/>
                <w:bCs/>
                <w:szCs w:val="21"/>
              </w:rPr>
            </w:pPr>
          </w:p>
        </w:tc>
        <w:tc>
          <w:tcPr>
            <w:tcW w:w="1801" w:type="dxa"/>
            <w:vAlign w:val="center"/>
          </w:tcPr>
          <w:p w14:paraId="1C6216A9">
            <w:pPr>
              <w:rPr>
                <w:rFonts w:asciiTheme="minorEastAsia" w:hAnsiTheme="minorEastAsia"/>
                <w:b/>
                <w:bCs/>
                <w:szCs w:val="21"/>
              </w:rPr>
            </w:pPr>
            <w:r>
              <w:rPr>
                <w:rFonts w:hint="eastAsia" w:asciiTheme="minorEastAsia" w:hAnsiTheme="minorEastAsia"/>
                <w:b/>
                <w:bCs/>
                <w:szCs w:val="21"/>
              </w:rPr>
              <w:t>技能特长（</w:t>
            </w:r>
            <w:r>
              <w:rPr>
                <w:rFonts w:asciiTheme="minorEastAsia" w:hAnsiTheme="minorEastAsia"/>
                <w:b/>
                <w:bCs/>
                <w:szCs w:val="21"/>
              </w:rPr>
              <w:t>5</w:t>
            </w:r>
            <w:r>
              <w:rPr>
                <w:rFonts w:hint="eastAsia" w:asciiTheme="minorEastAsia" w:hAnsiTheme="minorEastAsia"/>
                <w:b/>
                <w:bCs/>
                <w:szCs w:val="21"/>
              </w:rPr>
              <w:t>分）</w:t>
            </w:r>
          </w:p>
          <w:p w14:paraId="02CB573D">
            <w:pPr>
              <w:rPr>
                <w:rFonts w:asciiTheme="minorEastAsia" w:hAnsiTheme="minorEastAsia"/>
                <w:b/>
                <w:bCs/>
                <w:szCs w:val="21"/>
              </w:rPr>
            </w:pPr>
            <w:r>
              <w:rPr>
                <w:rFonts w:hint="eastAsia" w:asciiTheme="minorEastAsia" w:hAnsiTheme="minorEastAsia"/>
                <w:b/>
                <w:bCs/>
                <w:szCs w:val="21"/>
              </w:rPr>
              <w:t>【可累计加分，上限5分】</w:t>
            </w:r>
          </w:p>
        </w:tc>
        <w:tc>
          <w:tcPr>
            <w:tcW w:w="6469" w:type="dxa"/>
          </w:tcPr>
          <w:p w14:paraId="3595E3FB">
            <w:pPr>
              <w:widowControl/>
              <w:jc w:val="left"/>
              <w:rPr>
                <w:rFonts w:cs="Times New Roman" w:asciiTheme="minorEastAsia" w:hAnsiTheme="minorEastAsia"/>
                <w:kern w:val="0"/>
              </w:rPr>
            </w:pPr>
            <w:r>
              <w:rPr>
                <w:rFonts w:hint="eastAsia" w:asciiTheme="minorEastAsia" w:hAnsiTheme="minorEastAsia"/>
                <w:szCs w:val="21"/>
              </w:rPr>
              <w:t>1.</w:t>
            </w:r>
            <w:r>
              <w:rPr>
                <w:rFonts w:cs="Times New Roman" w:asciiTheme="minorEastAsia" w:hAnsiTheme="minorEastAsia"/>
                <w:kern w:val="0"/>
              </w:rPr>
              <w:t>大学英语四级425分以上（适用于大一）</w:t>
            </w:r>
            <w:r>
              <w:rPr>
                <w:rFonts w:hint="eastAsia" w:cs="Times New Roman" w:asciiTheme="minorEastAsia" w:hAnsiTheme="minorEastAsia"/>
                <w:kern w:val="0"/>
              </w:rPr>
              <w:t>、</w:t>
            </w:r>
            <w:r>
              <w:rPr>
                <w:rFonts w:cs="Times New Roman" w:asciiTheme="minorEastAsia" w:hAnsiTheme="minorEastAsia"/>
                <w:kern w:val="0"/>
              </w:rPr>
              <w:t>大学英语六级考试425分及以上（适用于大二及以上年级）</w:t>
            </w:r>
            <w:r>
              <w:rPr>
                <w:rFonts w:hint="eastAsia" w:cs="Times New Roman" w:asciiTheme="minorEastAsia" w:hAnsiTheme="minorEastAsia"/>
                <w:kern w:val="0"/>
              </w:rPr>
              <w:t>；大学期间</w:t>
            </w:r>
            <w:r>
              <w:rPr>
                <w:rFonts w:cs="Times New Roman" w:asciiTheme="minorEastAsia" w:hAnsiTheme="minorEastAsia"/>
                <w:kern w:val="0"/>
              </w:rPr>
              <w:t>获得浙江省或国家计算机等级证书</w:t>
            </w:r>
            <w:r>
              <w:rPr>
                <w:rFonts w:hint="eastAsia" w:cs="Times New Roman" w:asciiTheme="minorEastAsia" w:hAnsiTheme="minorEastAsia"/>
                <w:kern w:val="0"/>
              </w:rPr>
              <w:t>、</w:t>
            </w:r>
            <w:r>
              <w:rPr>
                <w:rFonts w:cs="Times New Roman" w:asciiTheme="minorEastAsia" w:hAnsiTheme="minorEastAsia"/>
                <w:kern w:val="0"/>
              </w:rPr>
              <w:t>获得二级乙等及以上普通话资格证书</w:t>
            </w:r>
            <w:r>
              <w:rPr>
                <w:rFonts w:hint="eastAsia" w:cs="Times New Roman" w:asciiTheme="minorEastAsia" w:hAnsiTheme="minorEastAsia"/>
                <w:kern w:val="0"/>
              </w:rPr>
              <w:t>、获驾驶证、初级会计证，+1分；</w:t>
            </w:r>
          </w:p>
          <w:p w14:paraId="21258B0F">
            <w:pPr>
              <w:rPr>
                <w:rFonts w:cs="Times New Roman" w:asciiTheme="minorEastAsia" w:hAnsiTheme="minorEastAsia"/>
                <w:kern w:val="0"/>
              </w:rPr>
            </w:pPr>
            <w:r>
              <w:rPr>
                <w:rFonts w:hint="eastAsia" w:asciiTheme="minorEastAsia" w:hAnsiTheme="minorEastAsia"/>
                <w:szCs w:val="21"/>
              </w:rPr>
              <w:t>2.获校运会前三名+</w:t>
            </w:r>
            <w:r>
              <w:rPr>
                <w:rFonts w:asciiTheme="minorEastAsia" w:hAnsiTheme="minorEastAsia"/>
                <w:szCs w:val="21"/>
              </w:rPr>
              <w:t>2</w:t>
            </w:r>
            <w:r>
              <w:rPr>
                <w:rFonts w:hint="eastAsia" w:asciiTheme="minorEastAsia" w:hAnsiTheme="minorEastAsia"/>
                <w:szCs w:val="21"/>
              </w:rPr>
              <w:t>分，第四至第八名</w:t>
            </w:r>
            <w:r>
              <w:rPr>
                <w:rFonts w:hint="eastAsia" w:asciiTheme="minorEastAsia" w:hAnsiTheme="minorEastAsia"/>
                <w:szCs w:val="21"/>
                <w:lang w:val="en-US" w:eastAsia="zh-CN"/>
              </w:rPr>
              <w:t>+1分</w:t>
            </w:r>
            <w:r>
              <w:rPr>
                <w:rFonts w:hint="eastAsia" w:asciiTheme="minorEastAsia" w:hAnsiTheme="minorEastAsia"/>
                <w:szCs w:val="21"/>
              </w:rPr>
              <w:t xml:space="preserve">（集体荣誉在此基础上折半加分） </w:t>
            </w:r>
          </w:p>
        </w:tc>
        <w:tc>
          <w:tcPr>
            <w:tcW w:w="2886" w:type="dxa"/>
          </w:tcPr>
          <w:p w14:paraId="5CBBB976">
            <w:pPr>
              <w:rPr>
                <w:rFonts w:asciiTheme="minorEastAsia" w:hAnsiTheme="minorEastAsia"/>
                <w:color w:val="FF0000"/>
                <w:szCs w:val="21"/>
              </w:rPr>
            </w:pPr>
          </w:p>
        </w:tc>
        <w:tc>
          <w:tcPr>
            <w:tcW w:w="805" w:type="dxa"/>
          </w:tcPr>
          <w:p w14:paraId="06CD6F86">
            <w:pPr>
              <w:jc w:val="center"/>
              <w:rPr>
                <w:rFonts w:asciiTheme="minorEastAsia" w:hAnsiTheme="minorEastAsia"/>
                <w:color w:val="FF0000"/>
                <w:szCs w:val="21"/>
              </w:rPr>
            </w:pPr>
          </w:p>
        </w:tc>
        <w:tc>
          <w:tcPr>
            <w:tcW w:w="875" w:type="dxa"/>
          </w:tcPr>
          <w:p w14:paraId="56E36F16">
            <w:pPr>
              <w:rPr>
                <w:rFonts w:asciiTheme="minorEastAsia" w:hAnsiTheme="minorEastAsia"/>
                <w:color w:val="FF0000"/>
                <w:szCs w:val="21"/>
              </w:rPr>
            </w:pPr>
          </w:p>
        </w:tc>
        <w:tc>
          <w:tcPr>
            <w:tcW w:w="1019" w:type="dxa"/>
          </w:tcPr>
          <w:p w14:paraId="51B9B274">
            <w:pPr>
              <w:rPr>
                <w:rFonts w:asciiTheme="minorEastAsia" w:hAnsiTheme="minorEastAsia"/>
                <w:szCs w:val="21"/>
              </w:rPr>
            </w:pPr>
          </w:p>
        </w:tc>
      </w:tr>
      <w:tr w14:paraId="5386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746" w:type="dxa"/>
            <w:vMerge w:val="continue"/>
          </w:tcPr>
          <w:p w14:paraId="7F0928E0">
            <w:pPr>
              <w:rPr>
                <w:rFonts w:asciiTheme="minorEastAsia" w:hAnsiTheme="minorEastAsia"/>
                <w:b/>
                <w:bCs/>
                <w:szCs w:val="21"/>
              </w:rPr>
            </w:pPr>
          </w:p>
        </w:tc>
        <w:tc>
          <w:tcPr>
            <w:tcW w:w="1801" w:type="dxa"/>
            <w:vAlign w:val="center"/>
          </w:tcPr>
          <w:p w14:paraId="6185FF1B">
            <w:pPr>
              <w:rPr>
                <w:rFonts w:asciiTheme="minorEastAsia" w:hAnsiTheme="minorEastAsia"/>
                <w:b/>
                <w:bCs/>
                <w:szCs w:val="21"/>
              </w:rPr>
            </w:pPr>
            <w:r>
              <w:rPr>
                <w:rFonts w:hint="eastAsia" w:asciiTheme="minorEastAsia" w:hAnsiTheme="minorEastAsia"/>
                <w:b/>
                <w:bCs/>
                <w:szCs w:val="21"/>
              </w:rPr>
              <w:t>集体意识（</w:t>
            </w:r>
            <w:r>
              <w:rPr>
                <w:rFonts w:asciiTheme="minorEastAsia" w:hAnsiTheme="minorEastAsia"/>
                <w:b/>
                <w:bCs/>
                <w:szCs w:val="21"/>
              </w:rPr>
              <w:t>5</w:t>
            </w:r>
            <w:r>
              <w:rPr>
                <w:rFonts w:hint="eastAsia" w:asciiTheme="minorEastAsia" w:hAnsiTheme="minorEastAsia"/>
                <w:b/>
                <w:bCs/>
                <w:szCs w:val="21"/>
              </w:rPr>
              <w:t>分）</w:t>
            </w:r>
          </w:p>
          <w:p w14:paraId="35652423">
            <w:pPr>
              <w:rPr>
                <w:rFonts w:asciiTheme="minorEastAsia" w:hAnsiTheme="minorEastAsia"/>
                <w:b/>
                <w:bCs/>
                <w:szCs w:val="21"/>
              </w:rPr>
            </w:pPr>
            <w:r>
              <w:rPr>
                <w:rFonts w:hint="eastAsia" w:asciiTheme="minorEastAsia" w:hAnsiTheme="minorEastAsia"/>
                <w:b/>
                <w:bCs/>
                <w:szCs w:val="21"/>
              </w:rPr>
              <w:t>【可累计加分，上限5分】</w:t>
            </w:r>
          </w:p>
        </w:tc>
        <w:tc>
          <w:tcPr>
            <w:tcW w:w="6469" w:type="dxa"/>
          </w:tcPr>
          <w:p w14:paraId="54B79897">
            <w:pPr>
              <w:rPr>
                <w:rFonts w:asciiTheme="minorEastAsia" w:hAnsiTheme="minorEastAsia"/>
                <w:szCs w:val="21"/>
              </w:rPr>
            </w:pPr>
            <w:r>
              <w:rPr>
                <w:rFonts w:hint="eastAsia" w:asciiTheme="minorEastAsia" w:hAnsiTheme="minorEastAsia"/>
                <w:szCs w:val="21"/>
              </w:rPr>
              <w:t>1.个人利益服从集体利益，热心集体事务，有较强的集体荣誉感，班级、寝室获得集体荣誉的成员，如获得“优秀团支部”“文明班级”“文明寝室”“优良学风班级”“优秀社会实践团队”集体荣誉院级+1分、校级+</w:t>
            </w:r>
            <w:r>
              <w:rPr>
                <w:rFonts w:asciiTheme="minorEastAsia" w:hAnsiTheme="minorEastAsia"/>
                <w:szCs w:val="21"/>
              </w:rPr>
              <w:t>2</w:t>
            </w:r>
            <w:r>
              <w:rPr>
                <w:rFonts w:hint="eastAsia" w:asciiTheme="minorEastAsia" w:hAnsiTheme="minorEastAsia"/>
                <w:szCs w:val="21"/>
              </w:rPr>
              <w:t>分；</w:t>
            </w:r>
          </w:p>
          <w:p w14:paraId="0CBB7CBE">
            <w:pPr>
              <w:rPr>
                <w:rFonts w:asciiTheme="minorEastAsia" w:hAnsiTheme="minorEastAsia"/>
                <w:szCs w:val="21"/>
              </w:rPr>
            </w:pPr>
            <w:r>
              <w:rPr>
                <w:rFonts w:hint="eastAsia" w:asciiTheme="minorEastAsia" w:hAnsiTheme="minorEastAsia"/>
                <w:szCs w:val="21"/>
              </w:rPr>
              <w:t>2.积极参加学院组织的活动（包括啦啦操、运动会方阵、军训大合唱、军训拔河比赛、寝室月活动、主题团日活动、团支部风采大赛、嘉年华表演、心理剧大赛）+1分。</w:t>
            </w:r>
          </w:p>
        </w:tc>
        <w:tc>
          <w:tcPr>
            <w:tcW w:w="2886" w:type="dxa"/>
          </w:tcPr>
          <w:p w14:paraId="52DF9BEC">
            <w:pPr>
              <w:rPr>
                <w:rFonts w:asciiTheme="minorEastAsia" w:hAnsiTheme="minorEastAsia"/>
                <w:color w:val="FF0000"/>
                <w:szCs w:val="21"/>
              </w:rPr>
            </w:pPr>
          </w:p>
        </w:tc>
        <w:tc>
          <w:tcPr>
            <w:tcW w:w="805" w:type="dxa"/>
          </w:tcPr>
          <w:p w14:paraId="6887F322">
            <w:pPr>
              <w:jc w:val="center"/>
              <w:rPr>
                <w:rFonts w:asciiTheme="minorEastAsia" w:hAnsiTheme="minorEastAsia"/>
                <w:color w:val="FF0000"/>
                <w:szCs w:val="21"/>
              </w:rPr>
            </w:pPr>
          </w:p>
        </w:tc>
        <w:tc>
          <w:tcPr>
            <w:tcW w:w="875" w:type="dxa"/>
          </w:tcPr>
          <w:p w14:paraId="22571DDE">
            <w:pPr>
              <w:rPr>
                <w:rFonts w:asciiTheme="minorEastAsia" w:hAnsiTheme="minorEastAsia"/>
                <w:color w:val="FF0000"/>
                <w:szCs w:val="21"/>
              </w:rPr>
            </w:pPr>
          </w:p>
        </w:tc>
        <w:tc>
          <w:tcPr>
            <w:tcW w:w="1019" w:type="dxa"/>
          </w:tcPr>
          <w:p w14:paraId="63F2725A">
            <w:pPr>
              <w:rPr>
                <w:rFonts w:asciiTheme="minorEastAsia" w:hAnsiTheme="minorEastAsia"/>
                <w:szCs w:val="21"/>
              </w:rPr>
            </w:pPr>
          </w:p>
        </w:tc>
      </w:tr>
      <w:tr w14:paraId="2AF1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2547" w:type="dxa"/>
            <w:gridSpan w:val="2"/>
          </w:tcPr>
          <w:p w14:paraId="5F9E01A9">
            <w:pPr>
              <w:rPr>
                <w:rFonts w:asciiTheme="minorEastAsia" w:hAnsiTheme="minorEastAsia"/>
                <w:b/>
                <w:bCs/>
                <w:szCs w:val="21"/>
              </w:rPr>
            </w:pPr>
            <w:r>
              <w:rPr>
                <w:rFonts w:hint="eastAsia" w:asciiTheme="minorEastAsia" w:hAnsiTheme="minorEastAsia"/>
                <w:b/>
                <w:bCs/>
                <w:szCs w:val="21"/>
              </w:rPr>
              <w:t>群众基础（总分1</w:t>
            </w:r>
            <w:r>
              <w:rPr>
                <w:rFonts w:asciiTheme="minorEastAsia" w:hAnsiTheme="minorEastAsia"/>
                <w:b/>
                <w:bCs/>
                <w:szCs w:val="21"/>
              </w:rPr>
              <w:t>0</w:t>
            </w:r>
            <w:r>
              <w:rPr>
                <w:rFonts w:hint="eastAsia" w:asciiTheme="minorEastAsia" w:hAnsiTheme="minorEastAsia"/>
                <w:b/>
                <w:bCs/>
                <w:szCs w:val="21"/>
              </w:rPr>
              <w:t>分）</w:t>
            </w:r>
          </w:p>
        </w:tc>
        <w:tc>
          <w:tcPr>
            <w:tcW w:w="6469" w:type="dxa"/>
          </w:tcPr>
          <w:p w14:paraId="01FDFDA2">
            <w:pPr>
              <w:rPr>
                <w:rFonts w:asciiTheme="minorEastAsia" w:hAnsiTheme="minorEastAsia"/>
                <w:szCs w:val="21"/>
              </w:rPr>
            </w:pPr>
            <w:r>
              <w:rPr>
                <w:rFonts w:hint="eastAsia" w:asciiTheme="minorEastAsia" w:hAnsiTheme="minorEastAsia"/>
                <w:szCs w:val="21"/>
              </w:rPr>
              <w:t>测评人数不少于班级的80%</w:t>
            </w:r>
          </w:p>
        </w:tc>
        <w:tc>
          <w:tcPr>
            <w:tcW w:w="2886" w:type="dxa"/>
          </w:tcPr>
          <w:p w14:paraId="31F7CB75">
            <w:pPr>
              <w:rPr>
                <w:rFonts w:asciiTheme="minorEastAsia" w:hAnsiTheme="minorEastAsia"/>
                <w:color w:val="FF0000"/>
                <w:szCs w:val="21"/>
              </w:rPr>
            </w:pPr>
          </w:p>
        </w:tc>
        <w:tc>
          <w:tcPr>
            <w:tcW w:w="805" w:type="dxa"/>
          </w:tcPr>
          <w:p w14:paraId="20E7D912">
            <w:pPr>
              <w:jc w:val="center"/>
              <w:rPr>
                <w:rFonts w:asciiTheme="minorEastAsia" w:hAnsiTheme="minorEastAsia"/>
                <w:color w:val="FF0000"/>
                <w:szCs w:val="21"/>
              </w:rPr>
            </w:pPr>
          </w:p>
        </w:tc>
        <w:tc>
          <w:tcPr>
            <w:tcW w:w="875" w:type="dxa"/>
          </w:tcPr>
          <w:p w14:paraId="307A7C07">
            <w:pPr>
              <w:rPr>
                <w:rFonts w:asciiTheme="minorEastAsia" w:hAnsiTheme="minorEastAsia"/>
                <w:color w:val="FF0000"/>
                <w:szCs w:val="21"/>
              </w:rPr>
            </w:pPr>
          </w:p>
        </w:tc>
        <w:tc>
          <w:tcPr>
            <w:tcW w:w="1019" w:type="dxa"/>
          </w:tcPr>
          <w:p w14:paraId="0F63604D">
            <w:pPr>
              <w:rPr>
                <w:rFonts w:asciiTheme="minorEastAsia" w:hAnsiTheme="minorEastAsia"/>
                <w:szCs w:val="21"/>
              </w:rPr>
            </w:pPr>
          </w:p>
        </w:tc>
      </w:tr>
    </w:tbl>
    <w:p w14:paraId="219806FB">
      <w:pPr>
        <w:rPr>
          <w:rFonts w:hint="eastAsia"/>
        </w:rPr>
      </w:pPr>
    </w:p>
    <w:p w14:paraId="2ACB729D">
      <w:r>
        <w:rPr>
          <w:rFonts w:hint="eastAsia"/>
        </w:rPr>
        <w:t>备注：1.以上情况均需提供佐证材料，先由团支部审核，学院团委复核。2.</w:t>
      </w:r>
      <w:r>
        <w:rPr>
          <w:rFonts w:hint="eastAsia" w:asciiTheme="minorEastAsia" w:hAnsiTheme="minorEastAsia"/>
          <w:szCs w:val="21"/>
        </w:rPr>
        <w:t>量化考核范围为发展当学年，获奖等以证书落款时间为准，</w:t>
      </w:r>
      <w:r>
        <w:rPr>
          <w:rFonts w:asciiTheme="minorEastAsia" w:hAnsiTheme="minorEastAsia"/>
          <w:szCs w:val="21"/>
        </w:rPr>
        <w:t>累计加分计算</w:t>
      </w:r>
      <w:r>
        <w:rPr>
          <w:rFonts w:hint="eastAsia" w:asciiTheme="minorEastAsia" w:hAnsiTheme="minorEastAsia"/>
          <w:szCs w:val="21"/>
        </w:rPr>
        <w:t>；3</w:t>
      </w:r>
      <w:r>
        <w:rPr>
          <w:rFonts w:asciiTheme="minorEastAsia" w:hAnsiTheme="minorEastAsia"/>
          <w:szCs w:val="21"/>
        </w:rPr>
        <w:t>.</w:t>
      </w:r>
      <w:r>
        <w:rPr>
          <w:rFonts w:hint="eastAsia" w:asciiTheme="minorEastAsia" w:hAnsiTheme="minorEastAsia"/>
          <w:szCs w:val="21"/>
        </w:rPr>
        <w:t>同一赛事、同一项目就高计算。</w:t>
      </w:r>
    </w:p>
    <w:sectPr>
      <w:pgSz w:w="15840" w:h="12240" w:orient="landscape"/>
      <w:pgMar w:top="1797" w:right="2211" w:bottom="1797" w:left="2211" w:header="72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52B559-0405-4B85-8AFE-1964E43768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EBA3A56-7115-4E8C-BB29-72FFF3F1678B}"/>
  </w:font>
  <w:font w:name="方正小标宋简体">
    <w:panose1 w:val="03000509000000000000"/>
    <w:charset w:val="86"/>
    <w:family w:val="auto"/>
    <w:pitch w:val="default"/>
    <w:sig w:usb0="00000001" w:usb1="080E0000" w:usb2="00000000" w:usb3="00000000" w:csb0="00040000" w:csb1="00000000"/>
    <w:embedRegular r:id="rId3" w:fontKey="{DDA15D94-96AE-4D31-A4E9-F1E84953C60B}"/>
  </w:font>
  <w:font w:name="仿宋">
    <w:panose1 w:val="02010609060101010101"/>
    <w:charset w:val="86"/>
    <w:family w:val="modern"/>
    <w:pitch w:val="default"/>
    <w:sig w:usb0="800002BF" w:usb1="38CF7CFA" w:usb2="00000016" w:usb3="00000000" w:csb0="00040001" w:csb1="00000000"/>
    <w:embedRegular r:id="rId4" w:fontKey="{7CC63C18-1B54-4150-A4E8-E41127E58C6C}"/>
  </w:font>
  <w:font w:name="楷体">
    <w:panose1 w:val="02010609060101010101"/>
    <w:charset w:val="86"/>
    <w:family w:val="modern"/>
    <w:pitch w:val="default"/>
    <w:sig w:usb0="800002BF" w:usb1="38CF7CFA" w:usb2="00000016" w:usb3="00000000" w:csb0="00040001" w:csb1="00000000"/>
    <w:embedRegular r:id="rId5" w:fontKey="{F42BACD2-AE62-4CFE-A896-7ED537FE76D3}"/>
  </w:font>
  <w:font w:name="仿宋_GB2312">
    <w:panose1 w:val="02010609030101010101"/>
    <w:charset w:val="86"/>
    <w:family w:val="modern"/>
    <w:pitch w:val="default"/>
    <w:sig w:usb0="00000001" w:usb1="080E0000" w:usb2="00000000" w:usb3="00000000" w:csb0="00040000" w:csb1="00000000"/>
    <w:embedRegular r:id="rId6" w:fontKey="{49B64654-02B7-41AC-8BDC-2F527694D8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9560275"/>
    </w:sdtPr>
    <w:sdtEndPr>
      <w:rPr>
        <w:b/>
      </w:rPr>
    </w:sdtEndPr>
    <w:sdtContent>
      <w:p w14:paraId="26C7086D">
        <w:pPr>
          <w:pStyle w:val="4"/>
          <w:ind w:firstLine="4320" w:firstLineChars="2400"/>
          <w:rPr>
            <w:b/>
          </w:rPr>
        </w:pPr>
        <w:r>
          <w:rPr>
            <w:b/>
          </w:rPr>
          <w:fldChar w:fldCharType="begin"/>
        </w:r>
        <w:r>
          <w:rPr>
            <w:b/>
          </w:rPr>
          <w:instrText xml:space="preserve">PAGE   \* MERGEFORMAT</w:instrText>
        </w:r>
        <w:r>
          <w:rPr>
            <w:b/>
          </w:rPr>
          <w:fldChar w:fldCharType="separate"/>
        </w:r>
        <w:r>
          <w:rPr>
            <w:b/>
            <w:lang w:val="zh-CN"/>
          </w:rPr>
          <w:t>4</w:t>
        </w:r>
        <w:r>
          <w:rPr>
            <w:b/>
          </w:rPr>
          <w:fldChar w:fldCharType="end"/>
        </w:r>
      </w:p>
    </w:sdtContent>
  </w:sdt>
  <w:p w14:paraId="53C850C0">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NotTrackFormatting/>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JhMWQ0MmI1OTJiNWU4YjlhMDIwZGUyYWUwZWJhYzIifQ=="/>
  </w:docVars>
  <w:rsids>
    <w:rsidRoot w:val="006070B0"/>
    <w:rsid w:val="00006366"/>
    <w:rsid w:val="00012473"/>
    <w:rsid w:val="000218A2"/>
    <w:rsid w:val="00023A99"/>
    <w:rsid w:val="00035831"/>
    <w:rsid w:val="0004757E"/>
    <w:rsid w:val="000546A6"/>
    <w:rsid w:val="00056021"/>
    <w:rsid w:val="0006152C"/>
    <w:rsid w:val="00070035"/>
    <w:rsid w:val="00070851"/>
    <w:rsid w:val="00070E3B"/>
    <w:rsid w:val="00071C48"/>
    <w:rsid w:val="000808B9"/>
    <w:rsid w:val="00080DF1"/>
    <w:rsid w:val="00084384"/>
    <w:rsid w:val="000922F9"/>
    <w:rsid w:val="0009352F"/>
    <w:rsid w:val="000936CC"/>
    <w:rsid w:val="00094D3E"/>
    <w:rsid w:val="000A04E5"/>
    <w:rsid w:val="000B400D"/>
    <w:rsid w:val="000D0760"/>
    <w:rsid w:val="000E7A80"/>
    <w:rsid w:val="000F13F0"/>
    <w:rsid w:val="000F475F"/>
    <w:rsid w:val="00107116"/>
    <w:rsid w:val="00107A10"/>
    <w:rsid w:val="00126A24"/>
    <w:rsid w:val="00133644"/>
    <w:rsid w:val="0013796E"/>
    <w:rsid w:val="00146F67"/>
    <w:rsid w:val="00160E03"/>
    <w:rsid w:val="00163FEA"/>
    <w:rsid w:val="00175947"/>
    <w:rsid w:val="00182C7E"/>
    <w:rsid w:val="0018506B"/>
    <w:rsid w:val="00186C41"/>
    <w:rsid w:val="001A56EA"/>
    <w:rsid w:val="001A675A"/>
    <w:rsid w:val="001B1540"/>
    <w:rsid w:val="001D6305"/>
    <w:rsid w:val="001E0572"/>
    <w:rsid w:val="001E1F6D"/>
    <w:rsid w:val="001F0DE5"/>
    <w:rsid w:val="00203814"/>
    <w:rsid w:val="00204EAA"/>
    <w:rsid w:val="00210CBB"/>
    <w:rsid w:val="002169C5"/>
    <w:rsid w:val="00221E13"/>
    <w:rsid w:val="00221F11"/>
    <w:rsid w:val="00223B61"/>
    <w:rsid w:val="00227556"/>
    <w:rsid w:val="002301A6"/>
    <w:rsid w:val="00233B3E"/>
    <w:rsid w:val="00235312"/>
    <w:rsid w:val="00241A68"/>
    <w:rsid w:val="00242803"/>
    <w:rsid w:val="00243BB7"/>
    <w:rsid w:val="002467C5"/>
    <w:rsid w:val="0025429B"/>
    <w:rsid w:val="00254767"/>
    <w:rsid w:val="0026142E"/>
    <w:rsid w:val="002615E5"/>
    <w:rsid w:val="00262B38"/>
    <w:rsid w:val="0027688D"/>
    <w:rsid w:val="00283AA5"/>
    <w:rsid w:val="00285694"/>
    <w:rsid w:val="0029213B"/>
    <w:rsid w:val="00296F41"/>
    <w:rsid w:val="0029742C"/>
    <w:rsid w:val="002A07AE"/>
    <w:rsid w:val="002A2CFB"/>
    <w:rsid w:val="002A53F7"/>
    <w:rsid w:val="002B5C97"/>
    <w:rsid w:val="002B6592"/>
    <w:rsid w:val="002B69AD"/>
    <w:rsid w:val="002E4C28"/>
    <w:rsid w:val="002E605A"/>
    <w:rsid w:val="002F375A"/>
    <w:rsid w:val="002F3C55"/>
    <w:rsid w:val="002F6D9A"/>
    <w:rsid w:val="0031320D"/>
    <w:rsid w:val="003169E9"/>
    <w:rsid w:val="00316DCC"/>
    <w:rsid w:val="0032605C"/>
    <w:rsid w:val="00332FE9"/>
    <w:rsid w:val="003350D2"/>
    <w:rsid w:val="003362C4"/>
    <w:rsid w:val="00343575"/>
    <w:rsid w:val="00346B16"/>
    <w:rsid w:val="003470E7"/>
    <w:rsid w:val="003559E2"/>
    <w:rsid w:val="00355D29"/>
    <w:rsid w:val="00355D49"/>
    <w:rsid w:val="003574BE"/>
    <w:rsid w:val="00367636"/>
    <w:rsid w:val="0037194D"/>
    <w:rsid w:val="00374963"/>
    <w:rsid w:val="003774F9"/>
    <w:rsid w:val="00377998"/>
    <w:rsid w:val="00380ABA"/>
    <w:rsid w:val="003879E3"/>
    <w:rsid w:val="003923C6"/>
    <w:rsid w:val="003931C0"/>
    <w:rsid w:val="003A41FF"/>
    <w:rsid w:val="003B1CB5"/>
    <w:rsid w:val="003B3D66"/>
    <w:rsid w:val="003B4EBB"/>
    <w:rsid w:val="003C00FE"/>
    <w:rsid w:val="003C20B5"/>
    <w:rsid w:val="003C29A2"/>
    <w:rsid w:val="003C4433"/>
    <w:rsid w:val="003C4FBF"/>
    <w:rsid w:val="003D1B47"/>
    <w:rsid w:val="003D3DA6"/>
    <w:rsid w:val="003D63AC"/>
    <w:rsid w:val="003D68CB"/>
    <w:rsid w:val="003E58F6"/>
    <w:rsid w:val="003E5D7C"/>
    <w:rsid w:val="003E6610"/>
    <w:rsid w:val="003F0806"/>
    <w:rsid w:val="003F3CD8"/>
    <w:rsid w:val="00401EC7"/>
    <w:rsid w:val="0040304F"/>
    <w:rsid w:val="00403C72"/>
    <w:rsid w:val="00415041"/>
    <w:rsid w:val="00422FCF"/>
    <w:rsid w:val="00426E1C"/>
    <w:rsid w:val="00427958"/>
    <w:rsid w:val="00436A45"/>
    <w:rsid w:val="00443482"/>
    <w:rsid w:val="0044762C"/>
    <w:rsid w:val="00447BBE"/>
    <w:rsid w:val="00450ECD"/>
    <w:rsid w:val="00452009"/>
    <w:rsid w:val="004562CB"/>
    <w:rsid w:val="00461356"/>
    <w:rsid w:val="00461C3C"/>
    <w:rsid w:val="00462710"/>
    <w:rsid w:val="00463409"/>
    <w:rsid w:val="004749BB"/>
    <w:rsid w:val="00484693"/>
    <w:rsid w:val="004864E0"/>
    <w:rsid w:val="00486C99"/>
    <w:rsid w:val="00491F25"/>
    <w:rsid w:val="00493177"/>
    <w:rsid w:val="00497D36"/>
    <w:rsid w:val="004A0AD2"/>
    <w:rsid w:val="004A6E4B"/>
    <w:rsid w:val="004B6A2E"/>
    <w:rsid w:val="004C14E7"/>
    <w:rsid w:val="004C5304"/>
    <w:rsid w:val="004C7B19"/>
    <w:rsid w:val="004D0A5D"/>
    <w:rsid w:val="004D3DA9"/>
    <w:rsid w:val="004D5D52"/>
    <w:rsid w:val="004E751A"/>
    <w:rsid w:val="004F7F07"/>
    <w:rsid w:val="00500809"/>
    <w:rsid w:val="0050158C"/>
    <w:rsid w:val="00514561"/>
    <w:rsid w:val="00516CF3"/>
    <w:rsid w:val="00521F9B"/>
    <w:rsid w:val="0052560C"/>
    <w:rsid w:val="00525E3B"/>
    <w:rsid w:val="005449D1"/>
    <w:rsid w:val="0055041F"/>
    <w:rsid w:val="00552E88"/>
    <w:rsid w:val="00555CD4"/>
    <w:rsid w:val="00564279"/>
    <w:rsid w:val="00567551"/>
    <w:rsid w:val="005739C1"/>
    <w:rsid w:val="00577DA7"/>
    <w:rsid w:val="00591300"/>
    <w:rsid w:val="0059727B"/>
    <w:rsid w:val="005A5CFB"/>
    <w:rsid w:val="005B0574"/>
    <w:rsid w:val="005B0686"/>
    <w:rsid w:val="005B13D4"/>
    <w:rsid w:val="005B3AF1"/>
    <w:rsid w:val="005B71A9"/>
    <w:rsid w:val="005B7536"/>
    <w:rsid w:val="005C032D"/>
    <w:rsid w:val="005D005D"/>
    <w:rsid w:val="005D0D4C"/>
    <w:rsid w:val="005D3BC9"/>
    <w:rsid w:val="005E4576"/>
    <w:rsid w:val="005E5555"/>
    <w:rsid w:val="005E7B11"/>
    <w:rsid w:val="005F16D1"/>
    <w:rsid w:val="005F4760"/>
    <w:rsid w:val="005F77CD"/>
    <w:rsid w:val="0060448B"/>
    <w:rsid w:val="00605BE4"/>
    <w:rsid w:val="006070B0"/>
    <w:rsid w:val="00617C18"/>
    <w:rsid w:val="00636B52"/>
    <w:rsid w:val="00636D9B"/>
    <w:rsid w:val="006404EF"/>
    <w:rsid w:val="00642C23"/>
    <w:rsid w:val="00645ED4"/>
    <w:rsid w:val="00647AF1"/>
    <w:rsid w:val="00651E9F"/>
    <w:rsid w:val="0065681F"/>
    <w:rsid w:val="006626AD"/>
    <w:rsid w:val="006720A2"/>
    <w:rsid w:val="006743DC"/>
    <w:rsid w:val="0068070E"/>
    <w:rsid w:val="00687CFF"/>
    <w:rsid w:val="0069376E"/>
    <w:rsid w:val="006945B8"/>
    <w:rsid w:val="006A71D7"/>
    <w:rsid w:val="006A7980"/>
    <w:rsid w:val="006A7E73"/>
    <w:rsid w:val="006B0981"/>
    <w:rsid w:val="006B10EC"/>
    <w:rsid w:val="006B21A4"/>
    <w:rsid w:val="006B2F61"/>
    <w:rsid w:val="006C04C6"/>
    <w:rsid w:val="006C5324"/>
    <w:rsid w:val="006C63C4"/>
    <w:rsid w:val="006D0471"/>
    <w:rsid w:val="006D0C9C"/>
    <w:rsid w:val="006D37AA"/>
    <w:rsid w:val="006E37EB"/>
    <w:rsid w:val="006E61EB"/>
    <w:rsid w:val="006E7E02"/>
    <w:rsid w:val="006F1A0E"/>
    <w:rsid w:val="00702337"/>
    <w:rsid w:val="00703CC2"/>
    <w:rsid w:val="00711E39"/>
    <w:rsid w:val="00717409"/>
    <w:rsid w:val="00724A3B"/>
    <w:rsid w:val="00725D0F"/>
    <w:rsid w:val="0073405C"/>
    <w:rsid w:val="007434B7"/>
    <w:rsid w:val="007608E3"/>
    <w:rsid w:val="00761B89"/>
    <w:rsid w:val="00766C31"/>
    <w:rsid w:val="00783ACD"/>
    <w:rsid w:val="00795353"/>
    <w:rsid w:val="007955CE"/>
    <w:rsid w:val="007A0C38"/>
    <w:rsid w:val="007A3CE9"/>
    <w:rsid w:val="007B2380"/>
    <w:rsid w:val="007B402B"/>
    <w:rsid w:val="007B7FF9"/>
    <w:rsid w:val="007C3A2F"/>
    <w:rsid w:val="007C7068"/>
    <w:rsid w:val="007D5ECA"/>
    <w:rsid w:val="007E1DA8"/>
    <w:rsid w:val="007E2701"/>
    <w:rsid w:val="007F6564"/>
    <w:rsid w:val="007F6958"/>
    <w:rsid w:val="008019A6"/>
    <w:rsid w:val="00802A8C"/>
    <w:rsid w:val="0080391E"/>
    <w:rsid w:val="00813447"/>
    <w:rsid w:val="00815F10"/>
    <w:rsid w:val="00824DB5"/>
    <w:rsid w:val="00826D3C"/>
    <w:rsid w:val="00841AFC"/>
    <w:rsid w:val="008449BC"/>
    <w:rsid w:val="00877F3C"/>
    <w:rsid w:val="008807AF"/>
    <w:rsid w:val="008863D2"/>
    <w:rsid w:val="00886791"/>
    <w:rsid w:val="00892DE3"/>
    <w:rsid w:val="008930D8"/>
    <w:rsid w:val="008A66A6"/>
    <w:rsid w:val="008B1395"/>
    <w:rsid w:val="008B5479"/>
    <w:rsid w:val="008C499E"/>
    <w:rsid w:val="008D0D6F"/>
    <w:rsid w:val="008D1208"/>
    <w:rsid w:val="008D341B"/>
    <w:rsid w:val="008D3A1E"/>
    <w:rsid w:val="008D3E83"/>
    <w:rsid w:val="0090155D"/>
    <w:rsid w:val="009036CB"/>
    <w:rsid w:val="00903A7D"/>
    <w:rsid w:val="00911D9C"/>
    <w:rsid w:val="00913403"/>
    <w:rsid w:val="00920D56"/>
    <w:rsid w:val="00933BAE"/>
    <w:rsid w:val="00941A0B"/>
    <w:rsid w:val="00943CB2"/>
    <w:rsid w:val="0094568B"/>
    <w:rsid w:val="00956BAF"/>
    <w:rsid w:val="0095705B"/>
    <w:rsid w:val="009661FD"/>
    <w:rsid w:val="0096635B"/>
    <w:rsid w:val="00967056"/>
    <w:rsid w:val="009674B6"/>
    <w:rsid w:val="00970FA4"/>
    <w:rsid w:val="00980B8B"/>
    <w:rsid w:val="00984003"/>
    <w:rsid w:val="00997483"/>
    <w:rsid w:val="009A04FD"/>
    <w:rsid w:val="009A0F57"/>
    <w:rsid w:val="009A3B50"/>
    <w:rsid w:val="009A3DDA"/>
    <w:rsid w:val="009A5D97"/>
    <w:rsid w:val="009A6D75"/>
    <w:rsid w:val="009A6FC1"/>
    <w:rsid w:val="009B1798"/>
    <w:rsid w:val="009B58C7"/>
    <w:rsid w:val="009C040A"/>
    <w:rsid w:val="009E236B"/>
    <w:rsid w:val="009E472F"/>
    <w:rsid w:val="009E4FAB"/>
    <w:rsid w:val="009E5925"/>
    <w:rsid w:val="009E799F"/>
    <w:rsid w:val="009F0360"/>
    <w:rsid w:val="009F0D40"/>
    <w:rsid w:val="009F7583"/>
    <w:rsid w:val="00A01B22"/>
    <w:rsid w:val="00A05721"/>
    <w:rsid w:val="00A06CA8"/>
    <w:rsid w:val="00A11B72"/>
    <w:rsid w:val="00A140DF"/>
    <w:rsid w:val="00A16839"/>
    <w:rsid w:val="00A201E8"/>
    <w:rsid w:val="00A23C5F"/>
    <w:rsid w:val="00A240B2"/>
    <w:rsid w:val="00A26CFD"/>
    <w:rsid w:val="00A47735"/>
    <w:rsid w:val="00A54136"/>
    <w:rsid w:val="00A57C5D"/>
    <w:rsid w:val="00A57D09"/>
    <w:rsid w:val="00A6525F"/>
    <w:rsid w:val="00A9271B"/>
    <w:rsid w:val="00AA7E99"/>
    <w:rsid w:val="00AC47A3"/>
    <w:rsid w:val="00AE3634"/>
    <w:rsid w:val="00AE46CD"/>
    <w:rsid w:val="00AF3063"/>
    <w:rsid w:val="00B067D5"/>
    <w:rsid w:val="00B0696E"/>
    <w:rsid w:val="00B11004"/>
    <w:rsid w:val="00B11BEF"/>
    <w:rsid w:val="00B14CFC"/>
    <w:rsid w:val="00B20810"/>
    <w:rsid w:val="00B258F2"/>
    <w:rsid w:val="00B41297"/>
    <w:rsid w:val="00B539D8"/>
    <w:rsid w:val="00B76599"/>
    <w:rsid w:val="00B96A04"/>
    <w:rsid w:val="00BA45F8"/>
    <w:rsid w:val="00BA4E4C"/>
    <w:rsid w:val="00BA78F8"/>
    <w:rsid w:val="00BA7F46"/>
    <w:rsid w:val="00BB4DA2"/>
    <w:rsid w:val="00BB5E1D"/>
    <w:rsid w:val="00BB738D"/>
    <w:rsid w:val="00BB7694"/>
    <w:rsid w:val="00BD1F26"/>
    <w:rsid w:val="00BE0CFA"/>
    <w:rsid w:val="00BE514C"/>
    <w:rsid w:val="00BF2123"/>
    <w:rsid w:val="00BF7C01"/>
    <w:rsid w:val="00C02E6F"/>
    <w:rsid w:val="00C108AB"/>
    <w:rsid w:val="00C11717"/>
    <w:rsid w:val="00C139BF"/>
    <w:rsid w:val="00C16D9C"/>
    <w:rsid w:val="00C218B0"/>
    <w:rsid w:val="00C3472B"/>
    <w:rsid w:val="00C35B7D"/>
    <w:rsid w:val="00C475B2"/>
    <w:rsid w:val="00C57086"/>
    <w:rsid w:val="00C703F4"/>
    <w:rsid w:val="00C72F7B"/>
    <w:rsid w:val="00C758CD"/>
    <w:rsid w:val="00C81DB0"/>
    <w:rsid w:val="00C86185"/>
    <w:rsid w:val="00C9514A"/>
    <w:rsid w:val="00CB28EE"/>
    <w:rsid w:val="00CC529B"/>
    <w:rsid w:val="00CD32C5"/>
    <w:rsid w:val="00CF3BDA"/>
    <w:rsid w:val="00CF7717"/>
    <w:rsid w:val="00D02A44"/>
    <w:rsid w:val="00D05C13"/>
    <w:rsid w:val="00D14504"/>
    <w:rsid w:val="00D2283E"/>
    <w:rsid w:val="00D33E7D"/>
    <w:rsid w:val="00D34527"/>
    <w:rsid w:val="00D4095F"/>
    <w:rsid w:val="00D47FC2"/>
    <w:rsid w:val="00D50788"/>
    <w:rsid w:val="00D508A9"/>
    <w:rsid w:val="00D561CC"/>
    <w:rsid w:val="00D64223"/>
    <w:rsid w:val="00D67ED9"/>
    <w:rsid w:val="00D808EB"/>
    <w:rsid w:val="00D85CD0"/>
    <w:rsid w:val="00DB4E19"/>
    <w:rsid w:val="00DC7C94"/>
    <w:rsid w:val="00DF5CB8"/>
    <w:rsid w:val="00E023BE"/>
    <w:rsid w:val="00E02B14"/>
    <w:rsid w:val="00E0331B"/>
    <w:rsid w:val="00E101A1"/>
    <w:rsid w:val="00E167B4"/>
    <w:rsid w:val="00E2403D"/>
    <w:rsid w:val="00E25412"/>
    <w:rsid w:val="00E25A5F"/>
    <w:rsid w:val="00E2676D"/>
    <w:rsid w:val="00E26DEE"/>
    <w:rsid w:val="00E26DFE"/>
    <w:rsid w:val="00E52772"/>
    <w:rsid w:val="00E76F53"/>
    <w:rsid w:val="00E9038F"/>
    <w:rsid w:val="00EA4593"/>
    <w:rsid w:val="00EB1703"/>
    <w:rsid w:val="00EB2B80"/>
    <w:rsid w:val="00EB5306"/>
    <w:rsid w:val="00EB6106"/>
    <w:rsid w:val="00EC1781"/>
    <w:rsid w:val="00EC3BC1"/>
    <w:rsid w:val="00EC57CB"/>
    <w:rsid w:val="00ED0113"/>
    <w:rsid w:val="00ED349F"/>
    <w:rsid w:val="00ED452D"/>
    <w:rsid w:val="00ED76ED"/>
    <w:rsid w:val="00EE370E"/>
    <w:rsid w:val="00EF1EBB"/>
    <w:rsid w:val="00EF4872"/>
    <w:rsid w:val="00F02445"/>
    <w:rsid w:val="00F154F8"/>
    <w:rsid w:val="00F16404"/>
    <w:rsid w:val="00F22D73"/>
    <w:rsid w:val="00F2391F"/>
    <w:rsid w:val="00F455DF"/>
    <w:rsid w:val="00F50494"/>
    <w:rsid w:val="00F56517"/>
    <w:rsid w:val="00F60C4B"/>
    <w:rsid w:val="00F6188E"/>
    <w:rsid w:val="00F73FE3"/>
    <w:rsid w:val="00F85D93"/>
    <w:rsid w:val="00F9419C"/>
    <w:rsid w:val="00FA78D1"/>
    <w:rsid w:val="00FA7F0E"/>
    <w:rsid w:val="00FB00E9"/>
    <w:rsid w:val="00FB30D9"/>
    <w:rsid w:val="00FB408F"/>
    <w:rsid w:val="00FC6721"/>
    <w:rsid w:val="00FF7B54"/>
    <w:rsid w:val="02A717D8"/>
    <w:rsid w:val="02CB01CA"/>
    <w:rsid w:val="04014E18"/>
    <w:rsid w:val="044417FB"/>
    <w:rsid w:val="076247BA"/>
    <w:rsid w:val="0982505F"/>
    <w:rsid w:val="0A1E1ADB"/>
    <w:rsid w:val="0B2E2250"/>
    <w:rsid w:val="0EA10147"/>
    <w:rsid w:val="11202632"/>
    <w:rsid w:val="146227AA"/>
    <w:rsid w:val="16FB47B6"/>
    <w:rsid w:val="18477F5B"/>
    <w:rsid w:val="1A2E55E8"/>
    <w:rsid w:val="1CF23046"/>
    <w:rsid w:val="1F3A3551"/>
    <w:rsid w:val="21771887"/>
    <w:rsid w:val="2546205B"/>
    <w:rsid w:val="269A3AE6"/>
    <w:rsid w:val="273837FA"/>
    <w:rsid w:val="27473793"/>
    <w:rsid w:val="27E52BFD"/>
    <w:rsid w:val="2931752B"/>
    <w:rsid w:val="2EC433CA"/>
    <w:rsid w:val="2F4B7B98"/>
    <w:rsid w:val="334324AF"/>
    <w:rsid w:val="33BA6400"/>
    <w:rsid w:val="3BDB3D05"/>
    <w:rsid w:val="422A6BB9"/>
    <w:rsid w:val="46823EF6"/>
    <w:rsid w:val="48427933"/>
    <w:rsid w:val="4B7C13AE"/>
    <w:rsid w:val="50AD304D"/>
    <w:rsid w:val="5107796B"/>
    <w:rsid w:val="52023B76"/>
    <w:rsid w:val="54B765A1"/>
    <w:rsid w:val="566C065B"/>
    <w:rsid w:val="59933CB8"/>
    <w:rsid w:val="5A61779B"/>
    <w:rsid w:val="5FCE638D"/>
    <w:rsid w:val="701A156C"/>
    <w:rsid w:val="70541ECC"/>
    <w:rsid w:val="72E01793"/>
    <w:rsid w:val="743957DE"/>
    <w:rsid w:val="768947FB"/>
    <w:rsid w:val="78664B90"/>
    <w:rsid w:val="78BE6D9D"/>
    <w:rsid w:val="7E4365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0"/>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semiHidden/>
    <w:unhideWhenUsed/>
    <w:qFormat/>
    <w:uiPriority w:val="99"/>
    <w:rPr>
      <w:sz w:val="21"/>
      <w:szCs w:val="21"/>
    </w:rPr>
  </w:style>
  <w:style w:type="character" w:customStyle="1" w:styleId="10">
    <w:name w:val="批注框文本 字符"/>
    <w:basedOn w:val="8"/>
    <w:link w:val="3"/>
    <w:semiHidden/>
    <w:qFormat/>
    <w:uiPriority w:val="99"/>
    <w:rPr>
      <w:sz w:val="18"/>
      <w:szCs w:val="18"/>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文字 字符"/>
    <w:basedOn w:val="8"/>
    <w:link w:val="2"/>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3BBCD-F0AC-4FD7-B55E-C864E44DCEA1}">
  <ds:schemaRefs/>
</ds:datastoreItem>
</file>

<file path=docProps/app.xml><?xml version="1.0" encoding="utf-8"?>
<Properties xmlns="http://schemas.openxmlformats.org/officeDocument/2006/extended-properties" xmlns:vt="http://schemas.openxmlformats.org/officeDocument/2006/docPropsVTypes">
  <Template>Normal.dotm</Template>
  <Company>HP Inc.</Company>
  <Pages>6</Pages>
  <Words>1392</Words>
  <Characters>1474</Characters>
  <Lines>19</Lines>
  <Paragraphs>5</Paragraphs>
  <TotalTime>0</TotalTime>
  <ScaleCrop>false</ScaleCrop>
  <LinksUpToDate>false</LinksUpToDate>
  <CharactersWithSpaces>1524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2020-05-12T03:11:00Z</dcterms:created>
  <dc:creator>Administrator</dc:creator>
  <cp:lastModifiedBy>L</cp:lastModifiedBy>
  <cp:lastPrinted>2020-01-13T05:30:00Z</cp:lastPrinted>
  <dcterms:modified xsi:type="dcterms:W3CDTF">2025-04-07T08:30:30Z</dcterms:modified>
  <cp:revision>221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3ADFFEAB40874601A231D2D699456C3A_12</vt:lpwstr>
  </property>
  <property fmtid="{D5CDD505-2E9C-101B-9397-08002B2CF9AE}" pid="4" name="KSOTemplateDocerSaveRecord">
    <vt:lpwstr>eyJoZGlkIjoiZWMyMzgzZGY1ZTYxZTQ0MDVmNDYyZmE2ODMzZTVhNTAiLCJ1c2VySWQiOiIxMTIxMTE2ODQ4In0=</vt:lpwstr>
  </property>
</Properties>
</file>